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2BA1A" w14:textId="77777777" w:rsidR="003A6966" w:rsidRPr="00FD4710" w:rsidRDefault="003A6966">
      <w:pPr>
        <w:rPr>
          <w:rFonts w:ascii="Times New Roman" w:hAnsi="Times New Roman" w:cs="Times New Roman"/>
          <w:b/>
          <w:color w:val="000000"/>
          <w:sz w:val="22"/>
          <w:szCs w:val="22"/>
        </w:rPr>
      </w:pPr>
    </w:p>
    <w:p w14:paraId="7E0A77CB" w14:textId="77777777" w:rsidR="003A6966" w:rsidRPr="00FD4710" w:rsidRDefault="003A6966">
      <w:pPr>
        <w:rPr>
          <w:rFonts w:ascii="Times New Roman" w:hAnsi="Times New Roman" w:cs="Times New Roman"/>
          <w:b/>
          <w:color w:val="000000"/>
          <w:sz w:val="22"/>
          <w:szCs w:val="22"/>
        </w:rPr>
      </w:pPr>
    </w:p>
    <w:p w14:paraId="72A2ACCA" w14:textId="77777777" w:rsidR="003A6966" w:rsidRPr="00FD4710" w:rsidRDefault="003A6966">
      <w:pPr>
        <w:rPr>
          <w:rFonts w:ascii="Times New Roman" w:hAnsi="Times New Roman" w:cs="Times New Roman"/>
          <w:b/>
          <w:color w:val="000000"/>
          <w:sz w:val="22"/>
          <w:szCs w:val="22"/>
        </w:rPr>
      </w:pPr>
    </w:p>
    <w:p w14:paraId="65CBBFEF" w14:textId="77777777" w:rsidR="003A6966" w:rsidRPr="00FD4710" w:rsidRDefault="003A6966">
      <w:pPr>
        <w:rPr>
          <w:rFonts w:ascii="Times New Roman" w:hAnsi="Times New Roman" w:cs="Times New Roman"/>
          <w:b/>
          <w:color w:val="000000"/>
          <w:sz w:val="22"/>
          <w:szCs w:val="22"/>
        </w:rPr>
      </w:pPr>
    </w:p>
    <w:p w14:paraId="548F2C15" w14:textId="77777777" w:rsidR="003A6966" w:rsidRPr="00FD4710" w:rsidRDefault="003A6966">
      <w:pPr>
        <w:rPr>
          <w:rFonts w:ascii="Times New Roman" w:hAnsi="Times New Roman" w:cs="Times New Roman"/>
          <w:b/>
          <w:color w:val="000000"/>
          <w:sz w:val="22"/>
          <w:szCs w:val="22"/>
        </w:rPr>
      </w:pPr>
    </w:p>
    <w:p w14:paraId="139B0FED" w14:textId="77777777" w:rsidR="003A6966" w:rsidRPr="00FD4710" w:rsidRDefault="003A6966">
      <w:pPr>
        <w:rPr>
          <w:rFonts w:ascii="Times New Roman" w:hAnsi="Times New Roman" w:cs="Times New Roman"/>
          <w:b/>
          <w:color w:val="000000"/>
          <w:sz w:val="22"/>
          <w:szCs w:val="22"/>
        </w:rPr>
      </w:pPr>
    </w:p>
    <w:p w14:paraId="3EBEB8F6" w14:textId="77777777" w:rsidR="003A6966" w:rsidRPr="00FD4710" w:rsidRDefault="003A6966">
      <w:pPr>
        <w:rPr>
          <w:rFonts w:ascii="Times New Roman" w:hAnsi="Times New Roman" w:cs="Times New Roman"/>
          <w:b/>
          <w:color w:val="000000"/>
          <w:sz w:val="22"/>
          <w:szCs w:val="22"/>
        </w:rPr>
      </w:pPr>
    </w:p>
    <w:p w14:paraId="35CA823F" w14:textId="77777777" w:rsidR="003A6966" w:rsidRPr="00FD4710" w:rsidRDefault="003A6966">
      <w:pPr>
        <w:rPr>
          <w:rFonts w:ascii="Times New Roman" w:hAnsi="Times New Roman" w:cs="Times New Roman"/>
          <w:b/>
          <w:color w:val="000000"/>
          <w:sz w:val="22"/>
          <w:szCs w:val="22"/>
        </w:rPr>
      </w:pPr>
    </w:p>
    <w:p w14:paraId="34F36C4D" w14:textId="77777777" w:rsidR="003A6966" w:rsidRPr="00FD4710" w:rsidRDefault="003A6966">
      <w:pPr>
        <w:rPr>
          <w:rFonts w:ascii="Times New Roman" w:hAnsi="Times New Roman" w:cs="Times New Roman"/>
          <w:b/>
          <w:color w:val="000000"/>
          <w:sz w:val="22"/>
          <w:szCs w:val="22"/>
        </w:rPr>
      </w:pPr>
    </w:p>
    <w:p w14:paraId="798E8F66" w14:textId="77777777" w:rsidR="003A6966" w:rsidRPr="00FD4710" w:rsidRDefault="003A6966">
      <w:pPr>
        <w:rPr>
          <w:rFonts w:ascii="Times New Roman" w:hAnsi="Times New Roman" w:cs="Times New Roman"/>
          <w:b/>
          <w:color w:val="000000"/>
          <w:sz w:val="22"/>
          <w:szCs w:val="22"/>
        </w:rPr>
      </w:pPr>
    </w:p>
    <w:p w14:paraId="6D203C8E" w14:textId="77777777" w:rsidR="003A6966" w:rsidRPr="00FD4710" w:rsidRDefault="003A6966">
      <w:pPr>
        <w:rPr>
          <w:rFonts w:ascii="Times New Roman" w:hAnsi="Times New Roman" w:cs="Times New Roman"/>
          <w:b/>
          <w:color w:val="000000"/>
          <w:sz w:val="22"/>
          <w:szCs w:val="22"/>
        </w:rPr>
      </w:pPr>
    </w:p>
    <w:p w14:paraId="153A2627" w14:textId="77777777" w:rsidR="003A6966" w:rsidRPr="00FD4710" w:rsidRDefault="00E61946" w:rsidP="00FD4710">
      <w:pPr>
        <w:spacing w:line="480" w:lineRule="auto"/>
        <w:jc w:val="center"/>
        <w:rPr>
          <w:rFonts w:ascii="Times New Roman" w:hAnsi="Times New Roman" w:cs="Times New Roman"/>
          <w:b/>
          <w:color w:val="000000"/>
          <w:sz w:val="22"/>
          <w:szCs w:val="22"/>
        </w:rPr>
      </w:pPr>
      <w:r w:rsidRPr="00FD4710">
        <w:rPr>
          <w:rFonts w:ascii="Times New Roman" w:hAnsi="Times New Roman" w:cs="Times New Roman"/>
          <w:b/>
          <w:color w:val="000000"/>
          <w:sz w:val="22"/>
          <w:szCs w:val="22"/>
        </w:rPr>
        <w:t>Understanding Resilience in Emerging Adults: An International, Multi-Site Study</w:t>
      </w:r>
    </w:p>
    <w:p w14:paraId="72D6694D" w14:textId="77777777" w:rsidR="003A6966" w:rsidRPr="00FD4710" w:rsidRDefault="003A6966" w:rsidP="00FD4710">
      <w:pPr>
        <w:spacing w:line="480" w:lineRule="auto"/>
        <w:jc w:val="center"/>
        <w:rPr>
          <w:rFonts w:ascii="Times New Roman" w:hAnsi="Times New Roman" w:cs="Times New Roman"/>
          <w:b/>
          <w:color w:val="000000"/>
          <w:sz w:val="22"/>
          <w:szCs w:val="22"/>
        </w:rPr>
      </w:pPr>
    </w:p>
    <w:p w14:paraId="2692A596" w14:textId="77777777" w:rsidR="003A6966" w:rsidRPr="00FD4710" w:rsidRDefault="00E61946" w:rsidP="00FD4710">
      <w:pPr>
        <w:spacing w:line="480" w:lineRule="auto"/>
        <w:jc w:val="center"/>
        <w:rPr>
          <w:rFonts w:ascii="Times New Roman" w:hAnsi="Times New Roman" w:cs="Times New Roman"/>
          <w:color w:val="000000"/>
          <w:sz w:val="22"/>
          <w:szCs w:val="22"/>
        </w:rPr>
      </w:pPr>
      <w:r w:rsidRPr="00FD4710">
        <w:rPr>
          <w:rFonts w:ascii="Times New Roman" w:hAnsi="Times New Roman" w:cs="Times New Roman"/>
          <w:color w:val="000000"/>
          <w:sz w:val="22"/>
          <w:szCs w:val="22"/>
        </w:rPr>
        <w:t>Ellen Jopling</w:t>
      </w:r>
      <w:r w:rsidRPr="00FD4710">
        <w:rPr>
          <w:rFonts w:ascii="Times New Roman" w:hAnsi="Times New Roman" w:cs="Times New Roman"/>
          <w:color w:val="000000"/>
          <w:sz w:val="22"/>
          <w:szCs w:val="22"/>
          <w:vertAlign w:val="superscript"/>
        </w:rPr>
        <w:t>1</w:t>
      </w:r>
      <w:r w:rsidRPr="00FD4710">
        <w:rPr>
          <w:rFonts w:ascii="Times New Roman" w:hAnsi="Times New Roman" w:cs="Times New Roman"/>
          <w:color w:val="000000"/>
          <w:sz w:val="22"/>
          <w:szCs w:val="22"/>
        </w:rPr>
        <w:t>, Taylyn Jameson</w:t>
      </w:r>
      <w:r w:rsidRPr="00FD4710">
        <w:rPr>
          <w:rFonts w:ascii="Times New Roman" w:hAnsi="Times New Roman" w:cs="Times New Roman"/>
          <w:color w:val="000000"/>
          <w:sz w:val="22"/>
          <w:szCs w:val="22"/>
          <w:vertAlign w:val="superscript"/>
        </w:rPr>
        <w:t>1</w:t>
      </w:r>
      <w:r w:rsidRPr="00FD4710">
        <w:rPr>
          <w:rFonts w:ascii="Times New Roman" w:hAnsi="Times New Roman" w:cs="Times New Roman"/>
          <w:color w:val="000000"/>
          <w:sz w:val="22"/>
          <w:szCs w:val="22"/>
        </w:rPr>
        <w:t xml:space="preserve">, </w:t>
      </w:r>
      <w:proofErr w:type="spellStart"/>
      <w:r w:rsidRPr="00FD4710">
        <w:rPr>
          <w:rFonts w:ascii="Times New Roman" w:hAnsi="Times New Roman" w:cs="Times New Roman"/>
          <w:color w:val="000000"/>
          <w:sz w:val="22"/>
          <w:szCs w:val="22"/>
        </w:rPr>
        <w:t>Stevi</w:t>
      </w:r>
      <w:proofErr w:type="spellEnd"/>
      <w:r w:rsidRPr="00FD4710">
        <w:rPr>
          <w:rFonts w:ascii="Times New Roman" w:hAnsi="Times New Roman" w:cs="Times New Roman"/>
          <w:color w:val="000000"/>
          <w:sz w:val="22"/>
          <w:szCs w:val="22"/>
        </w:rPr>
        <w:t xml:space="preserve"> G. Ibonie</w:t>
      </w:r>
      <w:r w:rsidRPr="00FD4710">
        <w:rPr>
          <w:rFonts w:ascii="Times New Roman" w:hAnsi="Times New Roman" w:cs="Times New Roman"/>
          <w:color w:val="000000"/>
          <w:sz w:val="22"/>
          <w:szCs w:val="22"/>
          <w:vertAlign w:val="superscript"/>
        </w:rPr>
        <w:t>2</w:t>
      </w:r>
      <w:r w:rsidRPr="00FD4710">
        <w:rPr>
          <w:rFonts w:ascii="Times New Roman" w:hAnsi="Times New Roman" w:cs="Times New Roman"/>
          <w:color w:val="000000"/>
          <w:sz w:val="22"/>
          <w:szCs w:val="22"/>
        </w:rPr>
        <w:t>, Gerald Young</w:t>
      </w:r>
      <w:r w:rsidRPr="00FD4710">
        <w:rPr>
          <w:rFonts w:ascii="Times New Roman" w:hAnsi="Times New Roman" w:cs="Times New Roman"/>
          <w:color w:val="000000"/>
          <w:sz w:val="22"/>
          <w:szCs w:val="22"/>
          <w:vertAlign w:val="superscript"/>
        </w:rPr>
        <w:t>3</w:t>
      </w:r>
      <w:r w:rsidRPr="00FD4710">
        <w:rPr>
          <w:rFonts w:ascii="Times New Roman" w:hAnsi="Times New Roman" w:cs="Times New Roman"/>
          <w:color w:val="000000"/>
          <w:sz w:val="22"/>
          <w:szCs w:val="22"/>
        </w:rPr>
        <w:t>, Iris B. Mauss</w:t>
      </w:r>
      <w:r w:rsidRPr="00FD4710">
        <w:rPr>
          <w:rFonts w:ascii="Times New Roman" w:hAnsi="Times New Roman" w:cs="Times New Roman"/>
          <w:color w:val="000000"/>
          <w:sz w:val="22"/>
          <w:szCs w:val="22"/>
          <w:vertAlign w:val="superscript"/>
        </w:rPr>
        <w:t>3</w:t>
      </w:r>
      <w:r w:rsidRPr="00FD4710">
        <w:rPr>
          <w:rFonts w:ascii="Times New Roman" w:hAnsi="Times New Roman" w:cs="Times New Roman"/>
          <w:color w:val="000000"/>
          <w:sz w:val="22"/>
          <w:szCs w:val="22"/>
        </w:rPr>
        <w:t>, Lauren B. Alloy</w:t>
      </w:r>
      <w:r w:rsidRPr="00FD4710">
        <w:rPr>
          <w:rFonts w:ascii="Times New Roman" w:hAnsi="Times New Roman" w:cs="Times New Roman"/>
          <w:color w:val="000000"/>
          <w:sz w:val="22"/>
          <w:szCs w:val="22"/>
          <w:vertAlign w:val="superscript"/>
        </w:rPr>
        <w:t>4</w:t>
      </w:r>
      <w:r w:rsidRPr="00FD4710">
        <w:rPr>
          <w:rFonts w:ascii="Times New Roman" w:hAnsi="Times New Roman" w:cs="Times New Roman"/>
          <w:color w:val="000000"/>
          <w:sz w:val="22"/>
          <w:szCs w:val="22"/>
        </w:rPr>
        <w:t>, Jessica L. Borelli</w:t>
      </w:r>
      <w:r w:rsidRPr="00FD4710">
        <w:rPr>
          <w:rFonts w:ascii="Times New Roman" w:hAnsi="Times New Roman" w:cs="Times New Roman"/>
          <w:color w:val="000000"/>
          <w:sz w:val="22"/>
          <w:szCs w:val="22"/>
          <w:vertAlign w:val="superscript"/>
        </w:rPr>
        <w:t>5</w:t>
      </w:r>
      <w:r w:rsidRPr="00FD4710">
        <w:rPr>
          <w:rFonts w:ascii="Times New Roman" w:hAnsi="Times New Roman" w:cs="Times New Roman"/>
          <w:color w:val="000000"/>
          <w:sz w:val="22"/>
          <w:szCs w:val="22"/>
        </w:rPr>
        <w:t>, Ben Bullock</w:t>
      </w:r>
      <w:r w:rsidRPr="00FD4710">
        <w:rPr>
          <w:rFonts w:ascii="Times New Roman" w:hAnsi="Times New Roman" w:cs="Times New Roman"/>
          <w:color w:val="000000"/>
          <w:sz w:val="22"/>
          <w:szCs w:val="22"/>
          <w:vertAlign w:val="superscript"/>
        </w:rPr>
        <w:t>6</w:t>
      </w:r>
      <w:r w:rsidRPr="00FD4710">
        <w:rPr>
          <w:rFonts w:ascii="Times New Roman" w:hAnsi="Times New Roman" w:cs="Times New Roman"/>
          <w:color w:val="000000"/>
          <w:sz w:val="22"/>
          <w:szCs w:val="22"/>
        </w:rPr>
        <w:t>, Sarah R. Holley</w:t>
      </w:r>
      <w:r w:rsidRPr="00FD4710">
        <w:rPr>
          <w:rFonts w:ascii="Times New Roman" w:hAnsi="Times New Roman" w:cs="Times New Roman"/>
          <w:color w:val="000000"/>
          <w:sz w:val="22"/>
          <w:szCs w:val="22"/>
          <w:vertAlign w:val="superscript"/>
        </w:rPr>
        <w:t>7</w:t>
      </w:r>
      <w:r w:rsidRPr="00FD4710">
        <w:rPr>
          <w:rFonts w:ascii="Times New Roman" w:hAnsi="Times New Roman" w:cs="Times New Roman"/>
          <w:color w:val="000000"/>
          <w:sz w:val="22"/>
          <w:szCs w:val="22"/>
        </w:rPr>
        <w:t xml:space="preserve">, </w:t>
      </w:r>
      <w:proofErr w:type="spellStart"/>
      <w:r w:rsidRPr="00FD4710">
        <w:rPr>
          <w:rFonts w:ascii="Times New Roman" w:hAnsi="Times New Roman" w:cs="Times New Roman"/>
          <w:color w:val="000000"/>
          <w:sz w:val="22"/>
          <w:szCs w:val="22"/>
        </w:rPr>
        <w:t>Shanmukh</w:t>
      </w:r>
      <w:proofErr w:type="spellEnd"/>
      <w:r w:rsidRPr="00FD4710">
        <w:rPr>
          <w:rFonts w:ascii="Times New Roman" w:hAnsi="Times New Roman" w:cs="Times New Roman"/>
          <w:color w:val="000000"/>
          <w:sz w:val="22"/>
          <w:szCs w:val="22"/>
        </w:rPr>
        <w:t xml:space="preserve"> Kamble</w:t>
      </w:r>
      <w:r w:rsidRPr="00FD4710">
        <w:rPr>
          <w:rFonts w:ascii="Times New Roman" w:hAnsi="Times New Roman" w:cs="Times New Roman"/>
          <w:color w:val="000000"/>
          <w:sz w:val="22"/>
          <w:szCs w:val="22"/>
          <w:vertAlign w:val="superscript"/>
        </w:rPr>
        <w:t>8</w:t>
      </w:r>
      <w:r w:rsidRPr="00FD4710">
        <w:rPr>
          <w:rFonts w:ascii="Times New Roman" w:hAnsi="Times New Roman" w:cs="Times New Roman"/>
          <w:color w:val="000000"/>
          <w:sz w:val="22"/>
          <w:szCs w:val="22"/>
        </w:rPr>
        <w:t>, Liam Mason</w:t>
      </w:r>
      <w:r w:rsidRPr="00FD4710">
        <w:rPr>
          <w:rFonts w:ascii="Times New Roman" w:hAnsi="Times New Roman" w:cs="Times New Roman"/>
          <w:color w:val="000000"/>
          <w:sz w:val="22"/>
          <w:szCs w:val="22"/>
          <w:vertAlign w:val="superscript"/>
        </w:rPr>
        <w:t>9</w:t>
      </w:r>
      <w:r w:rsidRPr="00FD4710">
        <w:rPr>
          <w:rFonts w:ascii="Times New Roman" w:hAnsi="Times New Roman" w:cs="Times New Roman"/>
          <w:color w:val="000000"/>
          <w:sz w:val="22"/>
          <w:szCs w:val="22"/>
        </w:rPr>
        <w:t>, Daniel P. Moriarity</w:t>
      </w:r>
      <w:r w:rsidRPr="00FD4710">
        <w:rPr>
          <w:rFonts w:ascii="Times New Roman" w:hAnsi="Times New Roman" w:cs="Times New Roman"/>
          <w:sz w:val="22"/>
          <w:szCs w:val="22"/>
          <w:vertAlign w:val="superscript"/>
        </w:rPr>
        <w:t>10</w:t>
      </w:r>
      <w:r w:rsidRPr="00FD4710">
        <w:rPr>
          <w:rFonts w:ascii="Times New Roman" w:hAnsi="Times New Roman" w:cs="Times New Roman"/>
          <w:color w:val="000000"/>
          <w:sz w:val="22"/>
          <w:szCs w:val="22"/>
        </w:rPr>
        <w:t>, Robin Nusslock</w:t>
      </w:r>
      <w:r w:rsidRPr="00FD4710">
        <w:rPr>
          <w:rFonts w:ascii="Times New Roman" w:hAnsi="Times New Roman" w:cs="Times New Roman"/>
          <w:color w:val="000000"/>
          <w:sz w:val="22"/>
          <w:szCs w:val="22"/>
          <w:vertAlign w:val="superscript"/>
        </w:rPr>
        <w:t>1</w:t>
      </w:r>
      <w:r w:rsidRPr="00FD4710">
        <w:rPr>
          <w:rFonts w:ascii="Times New Roman" w:hAnsi="Times New Roman" w:cs="Times New Roman"/>
          <w:sz w:val="22"/>
          <w:szCs w:val="22"/>
          <w:vertAlign w:val="superscript"/>
        </w:rPr>
        <w:t>1</w:t>
      </w:r>
      <w:r w:rsidRPr="00FD4710">
        <w:rPr>
          <w:rFonts w:ascii="Times New Roman" w:hAnsi="Times New Roman" w:cs="Times New Roman"/>
          <w:color w:val="000000"/>
          <w:sz w:val="22"/>
          <w:szCs w:val="22"/>
        </w:rPr>
        <w:t>, Amie Okuma</w:t>
      </w:r>
      <w:r w:rsidRPr="00FD4710">
        <w:rPr>
          <w:rFonts w:ascii="Times New Roman" w:hAnsi="Times New Roman" w:cs="Times New Roman"/>
          <w:color w:val="000000"/>
          <w:sz w:val="22"/>
          <w:szCs w:val="22"/>
          <w:vertAlign w:val="superscript"/>
        </w:rPr>
        <w:t>9</w:t>
      </w:r>
      <w:r w:rsidRPr="00FD4710">
        <w:rPr>
          <w:rFonts w:ascii="Times New Roman" w:hAnsi="Times New Roman" w:cs="Times New Roman"/>
          <w:color w:val="000000"/>
          <w:sz w:val="22"/>
          <w:szCs w:val="22"/>
        </w:rPr>
        <w:t>, Robb B. Rutledge</w:t>
      </w:r>
      <w:r w:rsidRPr="00FD4710">
        <w:rPr>
          <w:rFonts w:ascii="Times New Roman" w:hAnsi="Times New Roman" w:cs="Times New Roman"/>
          <w:sz w:val="22"/>
          <w:szCs w:val="22"/>
          <w:vertAlign w:val="superscript"/>
        </w:rPr>
        <w:t>9,12</w:t>
      </w:r>
      <w:r w:rsidRPr="00FD4710">
        <w:rPr>
          <w:rFonts w:ascii="Times New Roman" w:hAnsi="Times New Roman" w:cs="Times New Roman"/>
          <w:color w:val="000000"/>
          <w:sz w:val="22"/>
          <w:szCs w:val="22"/>
        </w:rPr>
        <w:t>, Gregory P. Strauss</w:t>
      </w:r>
      <w:r w:rsidRPr="00FD4710">
        <w:rPr>
          <w:rFonts w:ascii="Times New Roman" w:hAnsi="Times New Roman" w:cs="Times New Roman"/>
          <w:color w:val="000000"/>
          <w:sz w:val="22"/>
          <w:szCs w:val="22"/>
          <w:vertAlign w:val="superscript"/>
        </w:rPr>
        <w:t>1</w:t>
      </w:r>
      <w:r w:rsidRPr="00FD4710">
        <w:rPr>
          <w:rFonts w:ascii="Times New Roman" w:hAnsi="Times New Roman" w:cs="Times New Roman"/>
          <w:sz w:val="22"/>
          <w:szCs w:val="22"/>
          <w:vertAlign w:val="superscript"/>
        </w:rPr>
        <w:t>3</w:t>
      </w:r>
      <w:r w:rsidRPr="00FD4710">
        <w:rPr>
          <w:rFonts w:ascii="Times New Roman" w:hAnsi="Times New Roman" w:cs="Times New Roman"/>
          <w:color w:val="000000"/>
          <w:sz w:val="22"/>
          <w:szCs w:val="22"/>
        </w:rPr>
        <w:t>, Jay J. Van Bavel</w:t>
      </w:r>
      <w:r w:rsidRPr="00FD4710">
        <w:rPr>
          <w:rFonts w:ascii="Times New Roman" w:hAnsi="Times New Roman" w:cs="Times New Roman"/>
          <w:color w:val="000000"/>
          <w:sz w:val="22"/>
          <w:szCs w:val="22"/>
          <w:vertAlign w:val="superscript"/>
        </w:rPr>
        <w:t>1</w:t>
      </w:r>
      <w:r w:rsidRPr="00FD4710">
        <w:rPr>
          <w:rFonts w:ascii="Times New Roman" w:hAnsi="Times New Roman" w:cs="Times New Roman"/>
          <w:sz w:val="22"/>
          <w:szCs w:val="22"/>
          <w:vertAlign w:val="superscript"/>
        </w:rPr>
        <w:t>4</w:t>
      </w:r>
      <w:r w:rsidRPr="00FD4710">
        <w:rPr>
          <w:rFonts w:ascii="Times New Roman" w:hAnsi="Times New Roman" w:cs="Times New Roman"/>
          <w:color w:val="000000"/>
          <w:sz w:val="22"/>
          <w:szCs w:val="22"/>
        </w:rPr>
        <w:t>, Cynthia M. Villanueva</w:t>
      </w:r>
      <w:r w:rsidRPr="00FD4710">
        <w:rPr>
          <w:rFonts w:ascii="Times New Roman" w:hAnsi="Times New Roman" w:cs="Times New Roman"/>
          <w:color w:val="000000"/>
          <w:sz w:val="22"/>
          <w:szCs w:val="22"/>
          <w:vertAlign w:val="superscript"/>
        </w:rPr>
        <w:t>2</w:t>
      </w:r>
      <w:r w:rsidRPr="00FD4710">
        <w:rPr>
          <w:rFonts w:ascii="Times New Roman" w:hAnsi="Times New Roman" w:cs="Times New Roman"/>
          <w:color w:val="000000"/>
          <w:sz w:val="22"/>
          <w:szCs w:val="22"/>
        </w:rPr>
        <w:t>, June Gruber</w:t>
      </w:r>
      <w:r w:rsidRPr="00FD4710">
        <w:rPr>
          <w:rFonts w:ascii="Times New Roman" w:hAnsi="Times New Roman" w:cs="Times New Roman"/>
          <w:color w:val="000000"/>
          <w:sz w:val="22"/>
          <w:szCs w:val="22"/>
          <w:vertAlign w:val="superscript"/>
        </w:rPr>
        <w:t>2</w:t>
      </w:r>
      <w:r w:rsidRPr="00FD4710">
        <w:rPr>
          <w:rFonts w:ascii="Times New Roman" w:hAnsi="Times New Roman" w:cs="Times New Roman"/>
          <w:color w:val="000000"/>
          <w:sz w:val="22"/>
          <w:szCs w:val="22"/>
        </w:rPr>
        <w:t>*, &amp; Joelle LeMoult</w:t>
      </w:r>
      <w:r w:rsidRPr="00FD4710">
        <w:rPr>
          <w:rFonts w:ascii="Times New Roman" w:hAnsi="Times New Roman" w:cs="Times New Roman"/>
          <w:color w:val="000000"/>
          <w:sz w:val="22"/>
          <w:szCs w:val="22"/>
          <w:vertAlign w:val="superscript"/>
        </w:rPr>
        <w:t>1</w:t>
      </w:r>
      <w:r w:rsidRPr="00FD4710">
        <w:rPr>
          <w:rFonts w:ascii="Times New Roman" w:hAnsi="Times New Roman" w:cs="Times New Roman"/>
          <w:color w:val="000000"/>
          <w:sz w:val="22"/>
          <w:szCs w:val="22"/>
        </w:rPr>
        <w:t>*</w:t>
      </w:r>
    </w:p>
    <w:p w14:paraId="62E733A5" w14:textId="77777777" w:rsidR="003A6966" w:rsidRPr="00FD4710" w:rsidRDefault="003A6966" w:rsidP="00FD4710">
      <w:pPr>
        <w:spacing w:line="480" w:lineRule="auto"/>
        <w:rPr>
          <w:rFonts w:ascii="Times New Roman" w:hAnsi="Times New Roman" w:cs="Times New Roman"/>
          <w:b/>
          <w:color w:val="000000"/>
          <w:sz w:val="22"/>
          <w:szCs w:val="22"/>
        </w:rPr>
      </w:pPr>
    </w:p>
    <w:p w14:paraId="761B1F6A" w14:textId="77777777" w:rsidR="003A6966" w:rsidRPr="00FD4710" w:rsidRDefault="003A6966" w:rsidP="00FD4710">
      <w:pPr>
        <w:spacing w:line="480" w:lineRule="auto"/>
        <w:rPr>
          <w:rFonts w:ascii="Times New Roman" w:hAnsi="Times New Roman" w:cs="Times New Roman"/>
          <w:b/>
          <w:color w:val="000000"/>
          <w:sz w:val="22"/>
          <w:szCs w:val="22"/>
          <w:vertAlign w:val="superscript"/>
        </w:rPr>
      </w:pPr>
    </w:p>
    <w:p w14:paraId="09910E69" w14:textId="77777777" w:rsidR="003A6966" w:rsidRPr="00FD4710" w:rsidRDefault="00E61946" w:rsidP="00FD4710">
      <w:pPr>
        <w:spacing w:line="480" w:lineRule="auto"/>
        <w:jc w:val="center"/>
        <w:rPr>
          <w:rFonts w:ascii="Times New Roman" w:hAnsi="Times New Roman" w:cs="Times New Roman"/>
          <w:sz w:val="22"/>
          <w:szCs w:val="22"/>
        </w:rPr>
      </w:pPr>
      <w:r w:rsidRPr="00FD4710">
        <w:rPr>
          <w:rFonts w:ascii="Times New Roman" w:hAnsi="Times New Roman" w:cs="Times New Roman"/>
          <w:sz w:val="22"/>
          <w:szCs w:val="22"/>
          <w:vertAlign w:val="superscript"/>
        </w:rPr>
        <w:t>1</w:t>
      </w:r>
      <w:r w:rsidRPr="00FD4710">
        <w:rPr>
          <w:rFonts w:ascii="Times New Roman" w:hAnsi="Times New Roman" w:cs="Times New Roman"/>
          <w:sz w:val="22"/>
          <w:szCs w:val="22"/>
        </w:rPr>
        <w:t xml:space="preserve"> University of British Columbia, Canada, </w:t>
      </w:r>
      <w:r w:rsidRPr="00FD4710">
        <w:rPr>
          <w:rFonts w:ascii="Times New Roman" w:hAnsi="Times New Roman" w:cs="Times New Roman"/>
          <w:sz w:val="22"/>
          <w:szCs w:val="22"/>
          <w:vertAlign w:val="superscript"/>
        </w:rPr>
        <w:t>2</w:t>
      </w:r>
      <w:r w:rsidRPr="00FD4710">
        <w:rPr>
          <w:rFonts w:ascii="Times New Roman" w:hAnsi="Times New Roman" w:cs="Times New Roman"/>
          <w:sz w:val="22"/>
          <w:szCs w:val="22"/>
        </w:rPr>
        <w:t xml:space="preserve"> University of Colorado, Boulder, USA, </w:t>
      </w:r>
      <w:r w:rsidRPr="00FD4710">
        <w:rPr>
          <w:rFonts w:ascii="Times New Roman" w:hAnsi="Times New Roman" w:cs="Times New Roman"/>
          <w:sz w:val="22"/>
          <w:szCs w:val="22"/>
          <w:vertAlign w:val="superscript"/>
        </w:rPr>
        <w:t>3</w:t>
      </w:r>
      <w:r w:rsidRPr="00FD4710">
        <w:rPr>
          <w:rFonts w:ascii="Times New Roman" w:hAnsi="Times New Roman" w:cs="Times New Roman"/>
          <w:sz w:val="22"/>
          <w:szCs w:val="22"/>
        </w:rPr>
        <w:t xml:space="preserve"> University of California, Berkeley, USA, </w:t>
      </w:r>
      <w:r w:rsidRPr="00FD4710">
        <w:rPr>
          <w:rFonts w:ascii="Times New Roman" w:hAnsi="Times New Roman" w:cs="Times New Roman"/>
          <w:sz w:val="22"/>
          <w:szCs w:val="22"/>
          <w:vertAlign w:val="superscript"/>
        </w:rPr>
        <w:t>4</w:t>
      </w:r>
      <w:r w:rsidRPr="00FD4710">
        <w:rPr>
          <w:rFonts w:ascii="Times New Roman" w:hAnsi="Times New Roman" w:cs="Times New Roman"/>
          <w:sz w:val="22"/>
          <w:szCs w:val="22"/>
        </w:rPr>
        <w:t xml:space="preserve"> Temple University, USA, </w:t>
      </w:r>
      <w:r w:rsidRPr="00FD4710">
        <w:rPr>
          <w:rFonts w:ascii="Times New Roman" w:hAnsi="Times New Roman" w:cs="Times New Roman"/>
          <w:sz w:val="22"/>
          <w:szCs w:val="22"/>
          <w:vertAlign w:val="superscript"/>
        </w:rPr>
        <w:t>5</w:t>
      </w:r>
      <w:r w:rsidRPr="00FD4710">
        <w:rPr>
          <w:rFonts w:ascii="Times New Roman" w:hAnsi="Times New Roman" w:cs="Times New Roman"/>
          <w:sz w:val="22"/>
          <w:szCs w:val="22"/>
        </w:rPr>
        <w:t xml:space="preserve"> University of California, Irvine, USA, </w:t>
      </w:r>
      <w:r w:rsidRPr="00FD4710">
        <w:rPr>
          <w:rFonts w:ascii="Times New Roman" w:hAnsi="Times New Roman" w:cs="Times New Roman"/>
          <w:sz w:val="22"/>
          <w:szCs w:val="22"/>
          <w:vertAlign w:val="superscript"/>
        </w:rPr>
        <w:t>6</w:t>
      </w:r>
      <w:r w:rsidRPr="00FD4710">
        <w:rPr>
          <w:rFonts w:ascii="Times New Roman" w:hAnsi="Times New Roman" w:cs="Times New Roman"/>
          <w:sz w:val="22"/>
          <w:szCs w:val="22"/>
        </w:rPr>
        <w:t xml:space="preserve"> Swinburne University of Technology, Australia, </w:t>
      </w:r>
      <w:r w:rsidRPr="00FD4710">
        <w:rPr>
          <w:rFonts w:ascii="Times New Roman" w:hAnsi="Times New Roman" w:cs="Times New Roman"/>
          <w:sz w:val="22"/>
          <w:szCs w:val="22"/>
          <w:vertAlign w:val="superscript"/>
        </w:rPr>
        <w:t>7</w:t>
      </w:r>
      <w:r w:rsidRPr="00FD4710">
        <w:rPr>
          <w:rFonts w:ascii="Times New Roman" w:hAnsi="Times New Roman" w:cs="Times New Roman"/>
          <w:sz w:val="22"/>
          <w:szCs w:val="22"/>
        </w:rPr>
        <w:t xml:space="preserve"> San Francisco State University, USA, </w:t>
      </w:r>
      <w:r w:rsidRPr="00FD4710">
        <w:rPr>
          <w:rFonts w:ascii="Times New Roman" w:hAnsi="Times New Roman" w:cs="Times New Roman"/>
          <w:sz w:val="22"/>
          <w:szCs w:val="22"/>
          <w:vertAlign w:val="superscript"/>
        </w:rPr>
        <w:t>8</w:t>
      </w:r>
      <w:r w:rsidRPr="00FD4710">
        <w:rPr>
          <w:rFonts w:ascii="Times New Roman" w:hAnsi="Times New Roman" w:cs="Times New Roman"/>
          <w:sz w:val="22"/>
          <w:szCs w:val="22"/>
        </w:rPr>
        <w:t xml:space="preserve"> </w:t>
      </w:r>
      <w:proofErr w:type="spellStart"/>
      <w:r w:rsidRPr="00FD4710">
        <w:rPr>
          <w:rFonts w:ascii="Times New Roman" w:hAnsi="Times New Roman" w:cs="Times New Roman"/>
          <w:sz w:val="22"/>
          <w:szCs w:val="22"/>
        </w:rPr>
        <w:t>Karnatak</w:t>
      </w:r>
      <w:proofErr w:type="spellEnd"/>
      <w:r w:rsidRPr="00FD4710">
        <w:rPr>
          <w:rFonts w:ascii="Times New Roman" w:hAnsi="Times New Roman" w:cs="Times New Roman"/>
          <w:sz w:val="22"/>
          <w:szCs w:val="22"/>
        </w:rPr>
        <w:t xml:space="preserve"> University, India, </w:t>
      </w:r>
      <w:r w:rsidRPr="00FD4710">
        <w:rPr>
          <w:rFonts w:ascii="Times New Roman" w:hAnsi="Times New Roman" w:cs="Times New Roman"/>
          <w:sz w:val="22"/>
          <w:szCs w:val="22"/>
          <w:vertAlign w:val="superscript"/>
        </w:rPr>
        <w:t>9</w:t>
      </w:r>
      <w:r w:rsidRPr="00FD4710">
        <w:rPr>
          <w:rFonts w:ascii="Times New Roman" w:hAnsi="Times New Roman" w:cs="Times New Roman"/>
          <w:sz w:val="22"/>
          <w:szCs w:val="22"/>
        </w:rPr>
        <w:t xml:space="preserve"> University College London, United Kingdom, </w:t>
      </w:r>
      <w:r w:rsidRPr="00FD4710">
        <w:rPr>
          <w:rFonts w:ascii="Times New Roman" w:hAnsi="Times New Roman" w:cs="Times New Roman"/>
          <w:sz w:val="22"/>
          <w:szCs w:val="22"/>
          <w:vertAlign w:val="superscript"/>
        </w:rPr>
        <w:t>10</w:t>
      </w:r>
      <w:r w:rsidRPr="00FD4710">
        <w:rPr>
          <w:rFonts w:ascii="Times New Roman" w:hAnsi="Times New Roman" w:cs="Times New Roman"/>
          <w:sz w:val="22"/>
          <w:szCs w:val="22"/>
        </w:rPr>
        <w:t xml:space="preserve"> University of California, Los Angeles, USA, </w:t>
      </w:r>
      <w:r w:rsidRPr="00FD4710">
        <w:rPr>
          <w:rFonts w:ascii="Times New Roman" w:hAnsi="Times New Roman" w:cs="Times New Roman"/>
          <w:sz w:val="22"/>
          <w:szCs w:val="22"/>
          <w:vertAlign w:val="superscript"/>
        </w:rPr>
        <w:t>11</w:t>
      </w:r>
      <w:r w:rsidRPr="00FD4710">
        <w:rPr>
          <w:rFonts w:ascii="Times New Roman" w:hAnsi="Times New Roman" w:cs="Times New Roman"/>
          <w:sz w:val="22"/>
          <w:szCs w:val="22"/>
        </w:rPr>
        <w:t xml:space="preserve"> Northwestern University, USA, </w:t>
      </w:r>
      <w:r w:rsidRPr="00FD4710">
        <w:rPr>
          <w:rFonts w:ascii="Times New Roman" w:hAnsi="Times New Roman" w:cs="Times New Roman"/>
          <w:sz w:val="22"/>
          <w:szCs w:val="22"/>
          <w:vertAlign w:val="superscript"/>
        </w:rPr>
        <w:t>12</w:t>
      </w:r>
      <w:r w:rsidRPr="00FD4710">
        <w:rPr>
          <w:rFonts w:ascii="Times New Roman" w:hAnsi="Times New Roman" w:cs="Times New Roman"/>
          <w:sz w:val="22"/>
          <w:szCs w:val="22"/>
        </w:rPr>
        <w:t xml:space="preserve"> Yale University, </w:t>
      </w:r>
      <w:r w:rsidRPr="00FD4710">
        <w:rPr>
          <w:rFonts w:ascii="Times New Roman" w:hAnsi="Times New Roman" w:cs="Times New Roman"/>
          <w:sz w:val="22"/>
          <w:szCs w:val="22"/>
          <w:vertAlign w:val="superscript"/>
        </w:rPr>
        <w:t>13</w:t>
      </w:r>
      <w:r w:rsidRPr="00FD4710">
        <w:rPr>
          <w:rFonts w:ascii="Times New Roman" w:hAnsi="Times New Roman" w:cs="Times New Roman"/>
          <w:sz w:val="22"/>
          <w:szCs w:val="22"/>
        </w:rPr>
        <w:t xml:space="preserve"> University of Georgia, USA, </w:t>
      </w:r>
      <w:r w:rsidRPr="00FD4710">
        <w:rPr>
          <w:rFonts w:ascii="Times New Roman" w:hAnsi="Times New Roman" w:cs="Times New Roman"/>
          <w:sz w:val="22"/>
          <w:szCs w:val="22"/>
          <w:vertAlign w:val="superscript"/>
        </w:rPr>
        <w:t>14</w:t>
      </w:r>
      <w:r w:rsidRPr="00FD4710">
        <w:rPr>
          <w:rFonts w:ascii="Times New Roman" w:hAnsi="Times New Roman" w:cs="Times New Roman"/>
          <w:sz w:val="22"/>
          <w:szCs w:val="22"/>
        </w:rPr>
        <w:t xml:space="preserve"> New York University, USA</w:t>
      </w:r>
    </w:p>
    <w:p w14:paraId="1CE29103" w14:textId="77777777" w:rsidR="003A6966" w:rsidRPr="00FD4710" w:rsidRDefault="003A6966" w:rsidP="00FD4710">
      <w:pPr>
        <w:spacing w:line="480" w:lineRule="auto"/>
        <w:jc w:val="center"/>
        <w:rPr>
          <w:rFonts w:ascii="Times New Roman" w:hAnsi="Times New Roman" w:cs="Times New Roman"/>
          <w:sz w:val="22"/>
          <w:szCs w:val="22"/>
        </w:rPr>
      </w:pPr>
    </w:p>
    <w:p w14:paraId="537B5E9E" w14:textId="77777777" w:rsidR="00FD4710" w:rsidRDefault="00E61946" w:rsidP="00FD4710">
      <w:pPr>
        <w:spacing w:line="480" w:lineRule="auto"/>
        <w:jc w:val="center"/>
        <w:rPr>
          <w:rFonts w:ascii="Times New Roman" w:hAnsi="Times New Roman" w:cs="Times New Roman"/>
        </w:rPr>
      </w:pPr>
      <w:r w:rsidRPr="00FD4710">
        <w:rPr>
          <w:rFonts w:ascii="Times New Roman" w:hAnsi="Times New Roman" w:cs="Times New Roman"/>
          <w:sz w:val="22"/>
          <w:szCs w:val="22"/>
        </w:rPr>
        <w:t>* Co-principal investigator</w:t>
      </w:r>
    </w:p>
    <w:p w14:paraId="398D5BAB" w14:textId="77777777" w:rsidR="00FD4710" w:rsidRDefault="00FD4710" w:rsidP="00FD4710">
      <w:pPr>
        <w:rPr>
          <w:rStyle w:val="s4"/>
          <w:rFonts w:ascii="Times New Roman" w:hAnsi="Times New Roman" w:cs="Times New Roman"/>
          <w:color w:val="000000"/>
          <w:sz w:val="22"/>
          <w:szCs w:val="22"/>
        </w:rPr>
      </w:pPr>
    </w:p>
    <w:p w14:paraId="1A24BAC7" w14:textId="47D8F9EF" w:rsidR="00FD4710" w:rsidRPr="00C4370C" w:rsidRDefault="00FD4710" w:rsidP="00FD4710">
      <w:pPr>
        <w:rPr>
          <w:rStyle w:val="s4"/>
          <w:rFonts w:ascii="Times New Roman" w:hAnsi="Times New Roman" w:cs="Times New Roman"/>
          <w:i/>
          <w:iCs/>
          <w:color w:val="000000"/>
          <w:sz w:val="22"/>
          <w:szCs w:val="22"/>
        </w:rPr>
      </w:pPr>
      <w:r w:rsidRPr="00C4370C">
        <w:rPr>
          <w:rStyle w:val="s4"/>
          <w:rFonts w:ascii="Times New Roman" w:hAnsi="Times New Roman" w:cs="Times New Roman"/>
          <w:i/>
          <w:iCs/>
          <w:color w:val="000000"/>
          <w:sz w:val="22"/>
          <w:szCs w:val="22"/>
        </w:rPr>
        <w:t>Corresponding Author</w:t>
      </w:r>
      <w:r w:rsidR="00C4370C">
        <w:rPr>
          <w:rStyle w:val="s4"/>
          <w:rFonts w:ascii="Times New Roman" w:hAnsi="Times New Roman" w:cs="Times New Roman"/>
          <w:i/>
          <w:iCs/>
          <w:color w:val="000000"/>
          <w:sz w:val="22"/>
          <w:szCs w:val="22"/>
        </w:rPr>
        <w:t>:</w:t>
      </w:r>
    </w:p>
    <w:p w14:paraId="0E5CA6B3" w14:textId="6CD3F32B" w:rsidR="00FD4710" w:rsidRPr="00FD4710" w:rsidRDefault="00FD4710" w:rsidP="00FD4710">
      <w:pPr>
        <w:rPr>
          <w:rFonts w:ascii="Times New Roman" w:hAnsi="Times New Roman" w:cs="Times New Roman"/>
          <w:sz w:val="22"/>
          <w:szCs w:val="22"/>
        </w:rPr>
      </w:pPr>
      <w:r w:rsidRPr="00FD4710">
        <w:rPr>
          <w:rStyle w:val="s4"/>
          <w:rFonts w:ascii="Times New Roman" w:hAnsi="Times New Roman" w:cs="Times New Roman"/>
          <w:color w:val="000000"/>
          <w:sz w:val="22"/>
          <w:szCs w:val="22"/>
        </w:rPr>
        <w:t>Ellen Jopling</w:t>
      </w:r>
    </w:p>
    <w:p w14:paraId="1373CFDC" w14:textId="77777777" w:rsidR="00FD4710" w:rsidRPr="00FD4710" w:rsidRDefault="00FD4710" w:rsidP="00FD4710">
      <w:pPr>
        <w:pStyle w:val="s9"/>
        <w:spacing w:before="0" w:beforeAutospacing="0" w:after="0" w:afterAutospacing="0"/>
        <w:rPr>
          <w:color w:val="000000"/>
          <w:sz w:val="22"/>
          <w:szCs w:val="22"/>
        </w:rPr>
      </w:pPr>
      <w:r w:rsidRPr="00FD4710">
        <w:rPr>
          <w:rStyle w:val="s4"/>
          <w:color w:val="000000"/>
          <w:sz w:val="22"/>
          <w:szCs w:val="22"/>
        </w:rPr>
        <w:t>Department of Psychology</w:t>
      </w:r>
    </w:p>
    <w:p w14:paraId="5CF9F28D" w14:textId="77777777" w:rsidR="00FD4710" w:rsidRPr="00FD4710" w:rsidRDefault="00FD4710" w:rsidP="00FD4710">
      <w:pPr>
        <w:pStyle w:val="s9"/>
        <w:spacing w:before="0" w:beforeAutospacing="0" w:after="0" w:afterAutospacing="0"/>
        <w:rPr>
          <w:color w:val="000000"/>
          <w:sz w:val="22"/>
          <w:szCs w:val="22"/>
        </w:rPr>
      </w:pPr>
      <w:r w:rsidRPr="00FD4710">
        <w:rPr>
          <w:rStyle w:val="s4"/>
          <w:color w:val="000000"/>
          <w:sz w:val="22"/>
          <w:szCs w:val="22"/>
        </w:rPr>
        <w:t>University of British Columbia</w:t>
      </w:r>
    </w:p>
    <w:p w14:paraId="7BDAFDEF" w14:textId="77777777" w:rsidR="00FD4710" w:rsidRPr="00FD4710" w:rsidRDefault="00FD4710" w:rsidP="00FD4710">
      <w:pPr>
        <w:pStyle w:val="s9"/>
        <w:spacing w:before="0" w:beforeAutospacing="0" w:after="0" w:afterAutospacing="0"/>
        <w:rPr>
          <w:color w:val="000000"/>
          <w:sz w:val="22"/>
          <w:szCs w:val="22"/>
        </w:rPr>
      </w:pPr>
      <w:r w:rsidRPr="00FD4710">
        <w:rPr>
          <w:rStyle w:val="s4"/>
          <w:color w:val="000000"/>
          <w:sz w:val="22"/>
          <w:szCs w:val="22"/>
        </w:rPr>
        <w:t>2136 West Mall</w:t>
      </w:r>
    </w:p>
    <w:p w14:paraId="1B4CBD8D" w14:textId="77777777" w:rsidR="00FD4710" w:rsidRPr="00FD4710" w:rsidRDefault="00FD4710" w:rsidP="00FD4710">
      <w:pPr>
        <w:pStyle w:val="s9"/>
        <w:spacing w:before="0" w:beforeAutospacing="0" w:after="0" w:afterAutospacing="0"/>
        <w:rPr>
          <w:color w:val="000000"/>
          <w:sz w:val="22"/>
          <w:szCs w:val="22"/>
        </w:rPr>
      </w:pPr>
      <w:r w:rsidRPr="00FD4710">
        <w:rPr>
          <w:rStyle w:val="s4"/>
          <w:color w:val="000000"/>
          <w:sz w:val="22"/>
          <w:szCs w:val="22"/>
        </w:rPr>
        <w:t>Vancouver, BC V6T1Z4</w:t>
      </w:r>
    </w:p>
    <w:p w14:paraId="0BF14526" w14:textId="7F026EA8" w:rsidR="00FD4710" w:rsidRPr="00FD4710" w:rsidRDefault="00FD4710" w:rsidP="00FD4710">
      <w:pPr>
        <w:pStyle w:val="s9"/>
        <w:spacing w:before="0" w:beforeAutospacing="0" w:after="0" w:afterAutospacing="0"/>
        <w:rPr>
          <w:color w:val="000000"/>
          <w:sz w:val="22"/>
          <w:szCs w:val="22"/>
        </w:rPr>
      </w:pPr>
      <w:r w:rsidRPr="00FD4710">
        <w:rPr>
          <w:rStyle w:val="s4"/>
          <w:color w:val="000000"/>
          <w:sz w:val="22"/>
          <w:szCs w:val="22"/>
        </w:rPr>
        <w:t>Email:</w:t>
      </w:r>
      <w:r w:rsidRPr="00FD4710">
        <w:rPr>
          <w:rStyle w:val="apple-converted-space"/>
          <w:color w:val="000000"/>
          <w:sz w:val="22"/>
          <w:szCs w:val="22"/>
        </w:rPr>
        <w:t> </w:t>
      </w:r>
      <w:r w:rsidRPr="00FD4710">
        <w:rPr>
          <w:rStyle w:val="s4"/>
          <w:color w:val="000000"/>
          <w:sz w:val="22"/>
          <w:szCs w:val="22"/>
        </w:rPr>
        <w:t>ellen.jopling@psych.ubc.ca</w:t>
      </w:r>
    </w:p>
    <w:p w14:paraId="6A5AAE86" w14:textId="08C51633" w:rsidR="003A6966" w:rsidRPr="00FD4710" w:rsidRDefault="00E61946">
      <w:pPr>
        <w:spacing w:line="480" w:lineRule="auto"/>
        <w:jc w:val="center"/>
        <w:rPr>
          <w:rFonts w:ascii="Times New Roman" w:hAnsi="Times New Roman" w:cs="Times New Roman"/>
          <w:sz w:val="22"/>
          <w:szCs w:val="22"/>
        </w:rPr>
      </w:pPr>
      <w:r w:rsidRPr="00FD4710">
        <w:rPr>
          <w:rFonts w:ascii="Times New Roman" w:hAnsi="Times New Roman" w:cs="Times New Roman"/>
          <w:b/>
          <w:sz w:val="22"/>
          <w:szCs w:val="22"/>
        </w:rPr>
        <w:lastRenderedPageBreak/>
        <w:t>Abstract</w:t>
      </w:r>
    </w:p>
    <w:p w14:paraId="33E63E98" w14:textId="64F99E50" w:rsidR="003A6966" w:rsidRPr="00FD4710" w:rsidRDefault="00E61946">
      <w:pPr>
        <w:spacing w:line="480" w:lineRule="auto"/>
        <w:ind w:firstLine="720"/>
        <w:rPr>
          <w:rFonts w:ascii="Times New Roman" w:hAnsi="Times New Roman" w:cs="Times New Roman"/>
          <w:b/>
          <w:sz w:val="22"/>
          <w:szCs w:val="22"/>
        </w:rPr>
      </w:pPr>
      <w:r w:rsidRPr="00FD4710">
        <w:rPr>
          <w:rFonts w:ascii="Times New Roman" w:hAnsi="Times New Roman" w:cs="Times New Roman"/>
          <w:sz w:val="22"/>
          <w:szCs w:val="22"/>
        </w:rPr>
        <w:t xml:space="preserve">Emerging adulthood is characterized by marked increases in vulnerability to psychiatric illness. As such, understanding how risk and protective factors function to promote, or impede, resilience during early adulthood </w:t>
      </w:r>
      <w:r w:rsidR="00DA0F99" w:rsidRPr="00FD4710">
        <w:rPr>
          <w:rFonts w:ascii="Times New Roman" w:hAnsi="Times New Roman" w:cs="Times New Roman"/>
          <w:sz w:val="22"/>
          <w:szCs w:val="22"/>
        </w:rPr>
        <w:t>is critical.</w:t>
      </w:r>
      <w:r w:rsidRPr="00FD4710">
        <w:rPr>
          <w:rFonts w:ascii="Times New Roman" w:hAnsi="Times New Roman" w:cs="Times New Roman"/>
          <w:sz w:val="22"/>
          <w:szCs w:val="22"/>
        </w:rPr>
        <w:t xml:space="preserve"> </w:t>
      </w:r>
      <w:r w:rsidRPr="00FD4710">
        <w:rPr>
          <w:rFonts w:ascii="Times New Roman" w:hAnsi="Times New Roman" w:cs="Times New Roman"/>
          <w:color w:val="000000"/>
          <w:sz w:val="22"/>
          <w:szCs w:val="22"/>
        </w:rPr>
        <w:t xml:space="preserve">This pre-registered work is the first to test four extant models of resilience among emerging adults. 1,075 participants drawn from four international university sites were followed across two stressors: the transition to university and the COVID-19 pandemic. </w:t>
      </w:r>
      <w:bookmarkStart w:id="0" w:name="30j0zll" w:colFirst="0" w:colLast="0"/>
      <w:bookmarkStart w:id="1" w:name="gjdgxs" w:colFirst="0" w:colLast="0"/>
      <w:bookmarkEnd w:id="0"/>
      <w:bookmarkEnd w:id="1"/>
      <w:r w:rsidRPr="00FD4710">
        <w:rPr>
          <w:rFonts w:ascii="Times New Roman" w:hAnsi="Times New Roman" w:cs="Times New Roman"/>
          <w:color w:val="000000"/>
          <w:sz w:val="22"/>
          <w:szCs w:val="22"/>
        </w:rPr>
        <w:t xml:space="preserve">We found support for the compensatory model, which holds that risk and protective factors contribute additively to predict resilience across timepoints. </w:t>
      </w:r>
      <w:r w:rsidR="008D4E75" w:rsidRPr="00FD4710">
        <w:rPr>
          <w:rFonts w:ascii="Times New Roman" w:hAnsi="Times New Roman" w:cs="Times New Roman"/>
          <w:color w:val="000000"/>
          <w:sz w:val="22"/>
          <w:szCs w:val="22"/>
        </w:rPr>
        <w:t xml:space="preserve">Findings also support the </w:t>
      </w:r>
      <w:r w:rsidRPr="00FD4710">
        <w:rPr>
          <w:rFonts w:ascii="Times New Roman" w:hAnsi="Times New Roman" w:cs="Times New Roman"/>
          <w:color w:val="000000"/>
          <w:sz w:val="22"/>
          <w:szCs w:val="22"/>
        </w:rPr>
        <w:t>risk-protective model, which posits that protective factors interact with risk factors in a buffering effect to reduce negative outcomes, during the university transition. Results have the potential to guide theory development by highlighting the dynamic nature of resilience and have implications for prevention and intervention efforts</w:t>
      </w:r>
      <w:r w:rsidR="00DA0F99" w:rsidRPr="00FD4710">
        <w:rPr>
          <w:rFonts w:ascii="Times New Roman" w:hAnsi="Times New Roman" w:cs="Times New Roman"/>
          <w:color w:val="000000"/>
          <w:sz w:val="22"/>
          <w:szCs w:val="22"/>
        </w:rPr>
        <w:t xml:space="preserve"> by</w:t>
      </w:r>
      <w:r w:rsidRPr="00FD4710">
        <w:rPr>
          <w:rFonts w:ascii="Times New Roman" w:hAnsi="Times New Roman" w:cs="Times New Roman"/>
          <w:color w:val="000000"/>
          <w:sz w:val="22"/>
          <w:szCs w:val="22"/>
        </w:rPr>
        <w:t xml:space="preserve"> </w:t>
      </w:r>
      <w:r w:rsidR="00DA0F99" w:rsidRPr="00FD4710">
        <w:rPr>
          <w:rFonts w:ascii="Times New Roman" w:hAnsi="Times New Roman" w:cs="Times New Roman"/>
          <w:color w:val="000000"/>
          <w:sz w:val="22"/>
          <w:szCs w:val="22"/>
        </w:rPr>
        <w:t>underscoring the</w:t>
      </w:r>
      <w:r w:rsidR="008D4E75" w:rsidRPr="00FD4710">
        <w:rPr>
          <w:rFonts w:ascii="Times New Roman" w:hAnsi="Times New Roman" w:cs="Times New Roman"/>
          <w:color w:val="000000"/>
          <w:sz w:val="22"/>
          <w:szCs w:val="22"/>
        </w:rPr>
        <w:t xml:space="preserve"> powerful</w:t>
      </w:r>
      <w:r w:rsidR="00DA0F99" w:rsidRPr="00FD4710">
        <w:rPr>
          <w:rFonts w:ascii="Times New Roman" w:hAnsi="Times New Roman" w:cs="Times New Roman"/>
          <w:color w:val="000000"/>
          <w:sz w:val="22"/>
          <w:szCs w:val="22"/>
        </w:rPr>
        <w:t xml:space="preserve"> influence of protective factors</w:t>
      </w:r>
      <w:r w:rsidR="008D4E75" w:rsidRPr="00FD4710">
        <w:rPr>
          <w:rFonts w:ascii="Times New Roman" w:hAnsi="Times New Roman" w:cs="Times New Roman"/>
          <w:color w:val="000000"/>
          <w:sz w:val="22"/>
          <w:szCs w:val="22"/>
        </w:rPr>
        <w:t>, regardless of risk</w:t>
      </w:r>
      <w:r w:rsidR="00DA0F99" w:rsidRPr="00FD4710">
        <w:rPr>
          <w:rFonts w:ascii="Times New Roman" w:hAnsi="Times New Roman" w:cs="Times New Roman"/>
          <w:color w:val="000000"/>
          <w:sz w:val="22"/>
          <w:szCs w:val="22"/>
        </w:rPr>
        <w:t>.</w:t>
      </w:r>
    </w:p>
    <w:p w14:paraId="22FC26FC" w14:textId="77777777" w:rsidR="003A6966" w:rsidRPr="00FD4710" w:rsidRDefault="003A6966">
      <w:pPr>
        <w:rPr>
          <w:rFonts w:ascii="Times New Roman" w:hAnsi="Times New Roman" w:cs="Times New Roman"/>
          <w:sz w:val="22"/>
          <w:szCs w:val="22"/>
        </w:rPr>
      </w:pPr>
    </w:p>
    <w:p w14:paraId="3E705C40" w14:textId="77777777" w:rsidR="003A6966" w:rsidRPr="00FD4710" w:rsidRDefault="003A6966">
      <w:pPr>
        <w:rPr>
          <w:rFonts w:ascii="Times New Roman" w:hAnsi="Times New Roman" w:cs="Times New Roman"/>
          <w:sz w:val="22"/>
          <w:szCs w:val="22"/>
        </w:rPr>
      </w:pPr>
    </w:p>
    <w:p w14:paraId="778FE0C2" w14:textId="23E60768" w:rsidR="003A6966" w:rsidRPr="00FD4710" w:rsidRDefault="00E61946">
      <w:pPr>
        <w:rPr>
          <w:rFonts w:ascii="Times New Roman" w:hAnsi="Times New Roman" w:cs="Times New Roman"/>
          <w:sz w:val="22"/>
          <w:szCs w:val="22"/>
        </w:rPr>
      </w:pPr>
      <w:r w:rsidRPr="00FD4710">
        <w:rPr>
          <w:rFonts w:ascii="Times New Roman" w:hAnsi="Times New Roman" w:cs="Times New Roman"/>
          <w:i/>
          <w:sz w:val="22"/>
          <w:szCs w:val="22"/>
        </w:rPr>
        <w:t>Keywords</w:t>
      </w:r>
      <w:r w:rsidRPr="00FD4710">
        <w:rPr>
          <w:rFonts w:ascii="Times New Roman" w:hAnsi="Times New Roman" w:cs="Times New Roman"/>
          <w:sz w:val="22"/>
          <w:szCs w:val="22"/>
        </w:rPr>
        <w:t>: Longitudinal methods; risk factors; well</w:t>
      </w:r>
      <w:r w:rsidR="006E7129" w:rsidRPr="00FD4710">
        <w:rPr>
          <w:rFonts w:ascii="Times New Roman" w:hAnsi="Times New Roman" w:cs="Times New Roman"/>
          <w:sz w:val="22"/>
          <w:szCs w:val="22"/>
        </w:rPr>
        <w:t>-</w:t>
      </w:r>
      <w:r w:rsidRPr="00FD4710">
        <w:rPr>
          <w:rFonts w:ascii="Times New Roman" w:hAnsi="Times New Roman" w:cs="Times New Roman"/>
          <w:sz w:val="22"/>
          <w:szCs w:val="22"/>
        </w:rPr>
        <w:t>being; stress; adult development.</w:t>
      </w:r>
    </w:p>
    <w:p w14:paraId="65AE66B0" w14:textId="77777777" w:rsidR="003A6966" w:rsidRPr="00FD4710" w:rsidRDefault="003A6966">
      <w:pPr>
        <w:rPr>
          <w:rFonts w:ascii="Times New Roman" w:hAnsi="Times New Roman" w:cs="Times New Roman"/>
          <w:sz w:val="22"/>
          <w:szCs w:val="22"/>
        </w:rPr>
      </w:pPr>
    </w:p>
    <w:p w14:paraId="6EA663A6" w14:textId="77777777" w:rsidR="003A6966" w:rsidRPr="00FD4710" w:rsidRDefault="00E61946">
      <w:pPr>
        <w:rPr>
          <w:rFonts w:ascii="Times New Roman" w:hAnsi="Times New Roman" w:cs="Times New Roman"/>
          <w:sz w:val="22"/>
          <w:szCs w:val="22"/>
        </w:rPr>
      </w:pPr>
      <w:r w:rsidRPr="00FD4710">
        <w:rPr>
          <w:rFonts w:ascii="Times New Roman" w:hAnsi="Times New Roman" w:cs="Times New Roman"/>
          <w:sz w:val="22"/>
          <w:szCs w:val="22"/>
        </w:rPr>
        <w:t xml:space="preserve">  </w:t>
      </w:r>
      <w:r w:rsidRPr="00FD4710">
        <w:rPr>
          <w:rFonts w:ascii="Times New Roman" w:hAnsi="Times New Roman" w:cs="Times New Roman"/>
        </w:rPr>
        <w:br w:type="page"/>
      </w:r>
    </w:p>
    <w:p w14:paraId="0049BEDC" w14:textId="77777777" w:rsidR="003A6966" w:rsidRPr="00FD4710" w:rsidRDefault="00E61946">
      <w:pPr>
        <w:spacing w:line="480" w:lineRule="auto"/>
        <w:jc w:val="center"/>
        <w:rPr>
          <w:rFonts w:ascii="Times New Roman" w:hAnsi="Times New Roman" w:cs="Times New Roman"/>
          <w:sz w:val="22"/>
          <w:szCs w:val="22"/>
        </w:rPr>
      </w:pPr>
      <w:r w:rsidRPr="00FD4710">
        <w:rPr>
          <w:rFonts w:ascii="Times New Roman" w:hAnsi="Times New Roman" w:cs="Times New Roman"/>
          <w:b/>
          <w:color w:val="000000"/>
          <w:sz w:val="22"/>
          <w:szCs w:val="22"/>
        </w:rPr>
        <w:lastRenderedPageBreak/>
        <w:t>Understanding Resilience in Emerging Adults: An International, Multi-Site Study</w:t>
      </w:r>
    </w:p>
    <w:p w14:paraId="282BB299" w14:textId="45698813" w:rsidR="003A6966" w:rsidRPr="00FD4710" w:rsidRDefault="00E61946">
      <w:pPr>
        <w:spacing w:line="480" w:lineRule="auto"/>
        <w:ind w:firstLine="720"/>
        <w:rPr>
          <w:rFonts w:ascii="Times New Roman" w:hAnsi="Times New Roman" w:cs="Times New Roman"/>
          <w:sz w:val="22"/>
          <w:szCs w:val="22"/>
        </w:rPr>
      </w:pPr>
      <w:r w:rsidRPr="00FD4710">
        <w:rPr>
          <w:rFonts w:ascii="Times New Roman" w:hAnsi="Times New Roman" w:cs="Times New Roman"/>
          <w:sz w:val="22"/>
          <w:szCs w:val="22"/>
        </w:rPr>
        <w:t>Emerging adulthood is a developmental period involving a series of ubiquitous and normative challenges that increase individuals’ vulnerability to psychiatric disorders (Arnett, 2007; Arnett, 2014). Indeed, rates of psychiatric disorders increase substantially during emerging adulthood</w:t>
      </w:r>
      <w:r w:rsidR="008D6C59" w:rsidRPr="00FD4710">
        <w:rPr>
          <w:rFonts w:ascii="Times New Roman" w:hAnsi="Times New Roman" w:cs="Times New Roman"/>
          <w:sz w:val="22"/>
          <w:szCs w:val="22"/>
        </w:rPr>
        <w:t xml:space="preserve">, </w:t>
      </w:r>
      <w:r w:rsidR="009C1586" w:rsidRPr="00FD4710">
        <w:rPr>
          <w:rFonts w:ascii="Times New Roman" w:hAnsi="Times New Roman" w:cs="Times New Roman"/>
          <w:sz w:val="22"/>
          <w:szCs w:val="22"/>
        </w:rPr>
        <w:t xml:space="preserve">which spans the ages of 18 to 25 years </w:t>
      </w:r>
      <w:r w:rsidRPr="00FD4710">
        <w:rPr>
          <w:rFonts w:ascii="Times New Roman" w:hAnsi="Times New Roman" w:cs="Times New Roman"/>
          <w:sz w:val="22"/>
          <w:szCs w:val="22"/>
        </w:rPr>
        <w:t xml:space="preserve">(Auerbach et al., 2016; Kessler et al., 2007). Yet, many individuals do not develop psychopathology during this period and instead demonstrate resilience (i.e., an ability to adapt successfully to challenging circumstances; </w:t>
      </w:r>
      <w:proofErr w:type="spellStart"/>
      <w:r w:rsidRPr="00FD4710">
        <w:rPr>
          <w:rFonts w:ascii="Times New Roman" w:hAnsi="Times New Roman" w:cs="Times New Roman"/>
          <w:sz w:val="22"/>
          <w:szCs w:val="22"/>
        </w:rPr>
        <w:t>Luthar</w:t>
      </w:r>
      <w:proofErr w:type="spellEnd"/>
      <w:r w:rsidRPr="00FD4710">
        <w:rPr>
          <w:rFonts w:ascii="Times New Roman" w:hAnsi="Times New Roman" w:cs="Times New Roman"/>
          <w:sz w:val="22"/>
          <w:szCs w:val="22"/>
        </w:rPr>
        <w:t xml:space="preserve">, 2006; </w:t>
      </w:r>
      <w:proofErr w:type="spellStart"/>
      <w:r w:rsidRPr="00FD4710">
        <w:rPr>
          <w:rFonts w:ascii="Times New Roman" w:hAnsi="Times New Roman" w:cs="Times New Roman"/>
          <w:sz w:val="22"/>
          <w:szCs w:val="22"/>
        </w:rPr>
        <w:t>Masten</w:t>
      </w:r>
      <w:proofErr w:type="spellEnd"/>
      <w:r w:rsidRPr="00FD4710">
        <w:rPr>
          <w:rFonts w:ascii="Times New Roman" w:hAnsi="Times New Roman" w:cs="Times New Roman"/>
          <w:sz w:val="22"/>
          <w:szCs w:val="22"/>
        </w:rPr>
        <w:t xml:space="preserve"> et al., 1990). Key to understanding and ultimately promoting resilience </w:t>
      </w:r>
      <w:r w:rsidR="003441C3">
        <w:rPr>
          <w:rFonts w:ascii="Times New Roman" w:hAnsi="Times New Roman" w:cs="Times New Roman"/>
          <w:sz w:val="22"/>
          <w:szCs w:val="22"/>
        </w:rPr>
        <w:t>includes</w:t>
      </w:r>
      <w:r w:rsidR="003441C3" w:rsidRPr="00FD4710">
        <w:rPr>
          <w:rFonts w:ascii="Times New Roman" w:hAnsi="Times New Roman" w:cs="Times New Roman"/>
          <w:sz w:val="22"/>
          <w:szCs w:val="22"/>
        </w:rPr>
        <w:t xml:space="preserve"> </w:t>
      </w:r>
      <w:r w:rsidRPr="00FD4710">
        <w:rPr>
          <w:rFonts w:ascii="Times New Roman" w:hAnsi="Times New Roman" w:cs="Times New Roman"/>
          <w:sz w:val="22"/>
          <w:szCs w:val="22"/>
        </w:rPr>
        <w:t>elucidating the ways in which risk and protective factors influence resilience among emerging adults.</w:t>
      </w:r>
    </w:p>
    <w:p w14:paraId="2F6F65A9" w14:textId="77777777" w:rsidR="003A6966" w:rsidRPr="00FD4710" w:rsidRDefault="00E61946">
      <w:pPr>
        <w:spacing w:line="480" w:lineRule="auto"/>
        <w:rPr>
          <w:rFonts w:ascii="Times New Roman" w:hAnsi="Times New Roman" w:cs="Times New Roman"/>
          <w:b/>
          <w:sz w:val="22"/>
          <w:szCs w:val="22"/>
        </w:rPr>
      </w:pPr>
      <w:r w:rsidRPr="00FD4710">
        <w:rPr>
          <w:rFonts w:ascii="Times New Roman" w:hAnsi="Times New Roman" w:cs="Times New Roman"/>
          <w:b/>
          <w:sz w:val="22"/>
          <w:szCs w:val="22"/>
        </w:rPr>
        <w:t>Resilience during Emerging Adulthood</w:t>
      </w:r>
    </w:p>
    <w:p w14:paraId="5F9BD098" w14:textId="6F708CE3" w:rsidR="003A6966" w:rsidRPr="00FD4710" w:rsidRDefault="00E61946">
      <w:pPr>
        <w:spacing w:line="480" w:lineRule="auto"/>
        <w:ind w:firstLine="720"/>
        <w:rPr>
          <w:rFonts w:ascii="Times New Roman" w:hAnsi="Times New Roman" w:cs="Times New Roman"/>
          <w:color w:val="000000"/>
          <w:sz w:val="22"/>
          <w:szCs w:val="22"/>
        </w:rPr>
      </w:pPr>
      <w:r w:rsidRPr="00FD4710">
        <w:rPr>
          <w:rFonts w:ascii="Times New Roman" w:hAnsi="Times New Roman" w:cs="Times New Roman"/>
          <w:sz w:val="22"/>
          <w:szCs w:val="22"/>
        </w:rPr>
        <w:t xml:space="preserve">Resilience has been studied widely, and there has been considerable progress in understanding how best to operationalize the construct. Although resilience historically has been conceptualized as a static trait, there is a burgeoning understanding of resilience as a dynamic and multi-faceted process that can be promoted or impeded across time (Flynn et al., 2021; </w:t>
      </w:r>
      <w:proofErr w:type="spellStart"/>
      <w:r w:rsidRPr="00FD4710">
        <w:rPr>
          <w:rFonts w:ascii="Times New Roman" w:hAnsi="Times New Roman" w:cs="Times New Roman"/>
          <w:sz w:val="22"/>
          <w:szCs w:val="22"/>
        </w:rPr>
        <w:t>Kuldas</w:t>
      </w:r>
      <w:proofErr w:type="spellEnd"/>
      <w:r w:rsidRPr="00FD4710">
        <w:rPr>
          <w:rFonts w:ascii="Times New Roman" w:hAnsi="Times New Roman" w:cs="Times New Roman"/>
          <w:sz w:val="22"/>
          <w:szCs w:val="22"/>
        </w:rPr>
        <w:t xml:space="preserve"> &amp; Foody, 2021</w:t>
      </w:r>
      <w:r w:rsidR="004E5AA6" w:rsidRPr="00FD4710">
        <w:rPr>
          <w:rFonts w:ascii="Times New Roman" w:hAnsi="Times New Roman" w:cs="Times New Roman"/>
          <w:sz w:val="22"/>
          <w:szCs w:val="22"/>
        </w:rPr>
        <w:t xml:space="preserve">; </w:t>
      </w:r>
      <w:proofErr w:type="spellStart"/>
      <w:r w:rsidR="004E5AA6" w:rsidRPr="00FD4710">
        <w:rPr>
          <w:rFonts w:ascii="Times New Roman" w:hAnsi="Times New Roman" w:cs="Times New Roman"/>
          <w:sz w:val="22"/>
          <w:szCs w:val="22"/>
        </w:rPr>
        <w:t>Masten</w:t>
      </w:r>
      <w:proofErr w:type="spellEnd"/>
      <w:r w:rsidR="004E5AA6" w:rsidRPr="00FD4710">
        <w:rPr>
          <w:rFonts w:ascii="Times New Roman" w:hAnsi="Times New Roman" w:cs="Times New Roman"/>
          <w:sz w:val="22"/>
          <w:szCs w:val="22"/>
        </w:rPr>
        <w:t xml:space="preserve"> et al., 2021</w:t>
      </w:r>
      <w:r w:rsidRPr="00FD4710">
        <w:rPr>
          <w:rFonts w:ascii="Times New Roman" w:hAnsi="Times New Roman" w:cs="Times New Roman"/>
          <w:sz w:val="22"/>
          <w:szCs w:val="22"/>
        </w:rPr>
        <w:t>). Further, in the same way that defining health should not capture solely the absence of disease, there is a growing consensus that assessments of resilience ought to include aspects of healthy psychological functioning, such as subjective happiness and well-being (</w:t>
      </w:r>
      <w:proofErr w:type="spellStart"/>
      <w:r w:rsidRPr="00FD4710">
        <w:rPr>
          <w:rFonts w:ascii="Times New Roman" w:hAnsi="Times New Roman" w:cs="Times New Roman"/>
          <w:sz w:val="22"/>
          <w:szCs w:val="22"/>
        </w:rPr>
        <w:t>Almedom</w:t>
      </w:r>
      <w:proofErr w:type="spellEnd"/>
      <w:r w:rsidRPr="00FD4710">
        <w:rPr>
          <w:rFonts w:ascii="Times New Roman" w:hAnsi="Times New Roman" w:cs="Times New Roman"/>
          <w:sz w:val="22"/>
          <w:szCs w:val="22"/>
        </w:rPr>
        <w:t xml:space="preserve"> &amp; </w:t>
      </w:r>
      <w:proofErr w:type="spellStart"/>
      <w:r w:rsidRPr="00FD4710">
        <w:rPr>
          <w:rFonts w:ascii="Times New Roman" w:hAnsi="Times New Roman" w:cs="Times New Roman"/>
          <w:sz w:val="22"/>
          <w:szCs w:val="22"/>
        </w:rPr>
        <w:t>Glandon</w:t>
      </w:r>
      <w:proofErr w:type="spellEnd"/>
      <w:r w:rsidRPr="00FD4710">
        <w:rPr>
          <w:rFonts w:ascii="Times New Roman" w:hAnsi="Times New Roman" w:cs="Times New Roman"/>
          <w:sz w:val="22"/>
          <w:szCs w:val="22"/>
        </w:rPr>
        <w:t xml:space="preserve">, 2007; Bonanno et al., 2004; </w:t>
      </w:r>
      <w:proofErr w:type="spellStart"/>
      <w:r w:rsidRPr="00FD4710">
        <w:rPr>
          <w:rFonts w:ascii="Times New Roman" w:hAnsi="Times New Roman" w:cs="Times New Roman"/>
          <w:sz w:val="22"/>
          <w:szCs w:val="22"/>
        </w:rPr>
        <w:t>Luthar</w:t>
      </w:r>
      <w:proofErr w:type="spellEnd"/>
      <w:r w:rsidRPr="00FD4710">
        <w:rPr>
          <w:rFonts w:ascii="Times New Roman" w:hAnsi="Times New Roman" w:cs="Times New Roman"/>
          <w:sz w:val="22"/>
          <w:szCs w:val="22"/>
        </w:rPr>
        <w:t xml:space="preserve">, 2006; </w:t>
      </w:r>
      <w:proofErr w:type="spellStart"/>
      <w:r w:rsidRPr="00FD4710">
        <w:rPr>
          <w:rFonts w:ascii="Times New Roman" w:hAnsi="Times New Roman" w:cs="Times New Roman"/>
          <w:sz w:val="22"/>
          <w:szCs w:val="22"/>
        </w:rPr>
        <w:t>Masten</w:t>
      </w:r>
      <w:proofErr w:type="spellEnd"/>
      <w:r w:rsidRPr="00FD4710">
        <w:rPr>
          <w:rFonts w:ascii="Times New Roman" w:hAnsi="Times New Roman" w:cs="Times New Roman"/>
          <w:sz w:val="22"/>
          <w:szCs w:val="22"/>
        </w:rPr>
        <w:t xml:space="preserve"> et al., 1990; Southwick et al., 2014; </w:t>
      </w:r>
      <w:r w:rsidRPr="00FD4710">
        <w:rPr>
          <w:rFonts w:ascii="Times New Roman" w:hAnsi="Times New Roman" w:cs="Times New Roman"/>
          <w:color w:val="000000"/>
          <w:sz w:val="22"/>
          <w:szCs w:val="22"/>
        </w:rPr>
        <w:t>Troy et al., 2023</w:t>
      </w:r>
      <w:r w:rsidRPr="00FD4710">
        <w:rPr>
          <w:rFonts w:ascii="Times New Roman" w:hAnsi="Times New Roman" w:cs="Times New Roman"/>
          <w:sz w:val="22"/>
          <w:szCs w:val="22"/>
        </w:rPr>
        <w:t xml:space="preserve">). As such, resilience can be conceptualized as a multi-factorial outcome that involves well-being, subjective happiness, and the absence of psychopathology (e.g., </w:t>
      </w:r>
      <w:proofErr w:type="spellStart"/>
      <w:r w:rsidRPr="00FD4710">
        <w:rPr>
          <w:rFonts w:ascii="Times New Roman" w:hAnsi="Times New Roman" w:cs="Times New Roman"/>
          <w:color w:val="000000"/>
          <w:sz w:val="22"/>
          <w:szCs w:val="22"/>
        </w:rPr>
        <w:t>Bonanno</w:t>
      </w:r>
      <w:proofErr w:type="spellEnd"/>
      <w:r w:rsidRPr="00FD4710">
        <w:rPr>
          <w:rFonts w:ascii="Times New Roman" w:hAnsi="Times New Roman" w:cs="Times New Roman"/>
          <w:color w:val="000000"/>
          <w:sz w:val="22"/>
          <w:szCs w:val="22"/>
        </w:rPr>
        <w:t xml:space="preserve">, 2004; </w:t>
      </w:r>
      <w:proofErr w:type="spellStart"/>
      <w:r w:rsidRPr="00FD4710">
        <w:rPr>
          <w:rFonts w:ascii="Times New Roman" w:hAnsi="Times New Roman" w:cs="Times New Roman"/>
          <w:color w:val="000000"/>
          <w:sz w:val="22"/>
          <w:szCs w:val="22"/>
        </w:rPr>
        <w:t>Seery</w:t>
      </w:r>
      <w:proofErr w:type="spellEnd"/>
      <w:r w:rsidRPr="00FD4710">
        <w:rPr>
          <w:rFonts w:ascii="Times New Roman" w:hAnsi="Times New Roman" w:cs="Times New Roman"/>
          <w:color w:val="000000"/>
          <w:sz w:val="22"/>
          <w:szCs w:val="22"/>
        </w:rPr>
        <w:t>, 2011; Southwick et al., 2014; Troy et al., 2023)</w:t>
      </w:r>
      <w:r w:rsidRPr="00FD4710">
        <w:rPr>
          <w:rFonts w:ascii="Times New Roman" w:hAnsi="Times New Roman" w:cs="Times New Roman"/>
          <w:sz w:val="22"/>
          <w:szCs w:val="22"/>
        </w:rPr>
        <w:t xml:space="preserve">. </w:t>
      </w:r>
    </w:p>
    <w:p w14:paraId="779E4D01" w14:textId="74F2D140" w:rsidR="003A6966" w:rsidRPr="00FD4710" w:rsidRDefault="00E61946">
      <w:pPr>
        <w:spacing w:line="480" w:lineRule="auto"/>
        <w:ind w:firstLine="720"/>
        <w:rPr>
          <w:rFonts w:ascii="Times New Roman" w:hAnsi="Times New Roman" w:cs="Times New Roman"/>
          <w:sz w:val="22"/>
          <w:szCs w:val="22"/>
        </w:rPr>
      </w:pPr>
      <w:r w:rsidRPr="00FD4710">
        <w:rPr>
          <w:rFonts w:ascii="Times New Roman" w:hAnsi="Times New Roman" w:cs="Times New Roman"/>
          <w:sz w:val="22"/>
          <w:szCs w:val="22"/>
        </w:rPr>
        <w:t>Critical life transitions offer an ideal and naturalistic window to investigate resilience in the real world, given that the need for adaptation is inherent in them. Emerging adulthood is particularly rich in developmental life transitions. As such, investigations during this period provide an opportunity to understand factors that promote or impede resilience during life transitions</w:t>
      </w:r>
      <w:r w:rsidRPr="00FD4710">
        <w:rPr>
          <w:rFonts w:ascii="Times New Roman" w:hAnsi="Times New Roman" w:cs="Times New Roman"/>
          <w:sz w:val="16"/>
          <w:szCs w:val="16"/>
        </w:rPr>
        <w:t xml:space="preserve"> </w:t>
      </w:r>
      <w:r w:rsidRPr="00FD4710">
        <w:rPr>
          <w:rFonts w:ascii="Times New Roman" w:hAnsi="Times New Roman" w:cs="Times New Roman"/>
          <w:sz w:val="22"/>
          <w:szCs w:val="22"/>
        </w:rPr>
        <w:t>(</w:t>
      </w:r>
      <w:proofErr w:type="spellStart"/>
      <w:r w:rsidRPr="00FD4710">
        <w:rPr>
          <w:rFonts w:ascii="Times New Roman" w:hAnsi="Times New Roman" w:cs="Times New Roman"/>
          <w:sz w:val="22"/>
          <w:szCs w:val="22"/>
        </w:rPr>
        <w:t>Masten</w:t>
      </w:r>
      <w:proofErr w:type="spellEnd"/>
      <w:r w:rsidRPr="00FD4710">
        <w:rPr>
          <w:rFonts w:ascii="Times New Roman" w:hAnsi="Times New Roman" w:cs="Times New Roman"/>
          <w:sz w:val="22"/>
          <w:szCs w:val="22"/>
        </w:rPr>
        <w:t xml:space="preserve">, 2004). One common and often challenging transition during emerging adulthood is the transition to university wherein many students experience academic, social, and financial challenges (Bayram &amp; </w:t>
      </w:r>
      <w:proofErr w:type="spellStart"/>
      <w:r w:rsidRPr="00FD4710">
        <w:rPr>
          <w:rFonts w:ascii="Times New Roman" w:hAnsi="Times New Roman" w:cs="Times New Roman"/>
          <w:sz w:val="22"/>
          <w:szCs w:val="22"/>
        </w:rPr>
        <w:t>Bilgel</w:t>
      </w:r>
      <w:proofErr w:type="spellEnd"/>
      <w:r w:rsidRPr="00FD4710">
        <w:rPr>
          <w:rFonts w:ascii="Times New Roman" w:hAnsi="Times New Roman" w:cs="Times New Roman"/>
          <w:sz w:val="22"/>
          <w:szCs w:val="22"/>
        </w:rPr>
        <w:t xml:space="preserve">, 2008; Brett et al., 2022; </w:t>
      </w:r>
      <w:r w:rsidRPr="00FD4710">
        <w:rPr>
          <w:rFonts w:ascii="Times New Roman" w:hAnsi="Times New Roman" w:cs="Times New Roman"/>
          <w:sz w:val="22"/>
          <w:szCs w:val="22"/>
        </w:rPr>
        <w:lastRenderedPageBreak/>
        <w:t xml:space="preserve">Rahat &amp; Ilhan, 2016). Indeed, the university transition is a time when psychological distress markedly increases, and both risk (e.g., perceived stress) and protective factors (e.g., social support) can influence resilience (Brett, et al., 2022; Rahat &amp; Ilhan, 2016; Howell &amp; Miller-Graff, 2014; Leary &amp; </w:t>
      </w:r>
      <w:proofErr w:type="spellStart"/>
      <w:r w:rsidRPr="00FD4710">
        <w:rPr>
          <w:rFonts w:ascii="Times New Roman" w:hAnsi="Times New Roman" w:cs="Times New Roman"/>
          <w:sz w:val="22"/>
          <w:szCs w:val="22"/>
        </w:rPr>
        <w:t>DeRosier</w:t>
      </w:r>
      <w:proofErr w:type="spellEnd"/>
      <w:r w:rsidRPr="00FD4710">
        <w:rPr>
          <w:rFonts w:ascii="Times New Roman" w:hAnsi="Times New Roman" w:cs="Times New Roman"/>
          <w:sz w:val="22"/>
          <w:szCs w:val="22"/>
        </w:rPr>
        <w:t>, 2012). Critically, students who transitioned to university during the 2019/2020 academic school year faced an additional challenge: the COVID-19 pandemic, starting in March 2020 (Gruber et al., 2021). The pandemic necessitated extensive measures including sheltering in place, social isolation, and a sudden transition to online learning for students worldwide. Many also experienced a loss of income, health-related worries, and even the loss of loved ones (Browning et al., 2021; Cao et al., 2020). In line with life-course theory, which emphasizes the importance of the timing and context of major life events (Clausen, 1986; Elder, 1985), the successive nature of these stressors may have exacerbated existing adaptational difficulties. Given the potential for pathways of well-being to become established during emerging adulthood (</w:t>
      </w:r>
      <w:proofErr w:type="spellStart"/>
      <w:r w:rsidRPr="00FD4710">
        <w:rPr>
          <w:rFonts w:ascii="Times New Roman" w:hAnsi="Times New Roman" w:cs="Times New Roman"/>
          <w:sz w:val="22"/>
          <w:szCs w:val="22"/>
        </w:rPr>
        <w:t>Masten</w:t>
      </w:r>
      <w:proofErr w:type="spellEnd"/>
      <w:r w:rsidRPr="00FD4710">
        <w:rPr>
          <w:rFonts w:ascii="Times New Roman" w:hAnsi="Times New Roman" w:cs="Times New Roman"/>
          <w:sz w:val="22"/>
          <w:szCs w:val="22"/>
        </w:rPr>
        <w:t xml:space="preserve"> et al., 2006), we must understand the processes through which risk and protective factors promote or impede resilience during this developmental period.</w:t>
      </w:r>
    </w:p>
    <w:p w14:paraId="0EFD0DE3" w14:textId="77777777" w:rsidR="003A6966" w:rsidRPr="00FD4710" w:rsidRDefault="00E61946">
      <w:pPr>
        <w:spacing w:line="480" w:lineRule="auto"/>
        <w:ind w:firstLine="720"/>
        <w:rPr>
          <w:rFonts w:ascii="Times New Roman" w:hAnsi="Times New Roman" w:cs="Times New Roman"/>
          <w:sz w:val="22"/>
          <w:szCs w:val="22"/>
        </w:rPr>
      </w:pPr>
      <w:r w:rsidRPr="00FD4710">
        <w:rPr>
          <w:rFonts w:ascii="Times New Roman" w:hAnsi="Times New Roman" w:cs="Times New Roman"/>
          <w:sz w:val="22"/>
          <w:szCs w:val="22"/>
        </w:rPr>
        <w:t xml:space="preserve">How can we understand differing trajectories of adaptation to challenges in emerging adulthood? Four leading models of resilience exist in the current literature, each of which posits different explanations for the relations between risk and protective factors in predicting resilience amidst adversity (see </w:t>
      </w:r>
      <w:r w:rsidRPr="00FD4710">
        <w:rPr>
          <w:rFonts w:ascii="Times New Roman" w:hAnsi="Times New Roman" w:cs="Times New Roman"/>
          <w:b/>
          <w:sz w:val="22"/>
          <w:szCs w:val="22"/>
        </w:rPr>
        <w:t>Figure 1</w:t>
      </w:r>
      <w:r w:rsidRPr="00FD4710">
        <w:rPr>
          <w:rFonts w:ascii="Times New Roman" w:hAnsi="Times New Roman" w:cs="Times New Roman"/>
          <w:sz w:val="22"/>
          <w:szCs w:val="22"/>
        </w:rPr>
        <w:t xml:space="preserve">; </w:t>
      </w:r>
      <w:proofErr w:type="spellStart"/>
      <w:r w:rsidRPr="00FD4710">
        <w:rPr>
          <w:rFonts w:ascii="Times New Roman" w:hAnsi="Times New Roman" w:cs="Times New Roman"/>
          <w:sz w:val="22"/>
          <w:szCs w:val="22"/>
        </w:rPr>
        <w:t>Masten</w:t>
      </w:r>
      <w:proofErr w:type="spellEnd"/>
      <w:r w:rsidRPr="00FD4710">
        <w:rPr>
          <w:rFonts w:ascii="Times New Roman" w:hAnsi="Times New Roman" w:cs="Times New Roman"/>
          <w:sz w:val="22"/>
          <w:szCs w:val="22"/>
        </w:rPr>
        <w:t xml:space="preserve"> &amp; </w:t>
      </w:r>
      <w:proofErr w:type="spellStart"/>
      <w:r w:rsidRPr="00FD4710">
        <w:rPr>
          <w:rFonts w:ascii="Times New Roman" w:hAnsi="Times New Roman" w:cs="Times New Roman"/>
          <w:sz w:val="22"/>
          <w:szCs w:val="22"/>
        </w:rPr>
        <w:t>Coatsworth</w:t>
      </w:r>
      <w:proofErr w:type="spellEnd"/>
      <w:r w:rsidRPr="00FD4710">
        <w:rPr>
          <w:rFonts w:ascii="Times New Roman" w:hAnsi="Times New Roman" w:cs="Times New Roman"/>
          <w:sz w:val="22"/>
          <w:szCs w:val="22"/>
        </w:rPr>
        <w:t xml:space="preserve">, 1998; Rutter, 1987). </w:t>
      </w:r>
    </w:p>
    <w:p w14:paraId="1D0A6DF2" w14:textId="77777777" w:rsidR="003A6966" w:rsidRPr="00FD4710" w:rsidRDefault="003A6966">
      <w:pPr>
        <w:spacing w:line="480" w:lineRule="auto"/>
        <w:ind w:firstLine="720"/>
        <w:rPr>
          <w:rFonts w:ascii="Times New Roman" w:hAnsi="Times New Roman" w:cs="Times New Roman"/>
          <w:sz w:val="22"/>
          <w:szCs w:val="22"/>
        </w:rPr>
      </w:pPr>
    </w:p>
    <w:p w14:paraId="3428A466" w14:textId="77777777" w:rsidR="003A6966" w:rsidRPr="00FD4710" w:rsidRDefault="003A6966">
      <w:pPr>
        <w:spacing w:line="480" w:lineRule="auto"/>
        <w:ind w:firstLine="720"/>
        <w:rPr>
          <w:rFonts w:ascii="Times New Roman" w:hAnsi="Times New Roman" w:cs="Times New Roman"/>
          <w:sz w:val="22"/>
          <w:szCs w:val="22"/>
        </w:rPr>
      </w:pPr>
    </w:p>
    <w:p w14:paraId="16379B79" w14:textId="77777777" w:rsidR="003A6966" w:rsidRDefault="003A6966">
      <w:pPr>
        <w:spacing w:line="480" w:lineRule="auto"/>
        <w:ind w:firstLine="720"/>
        <w:rPr>
          <w:rFonts w:ascii="Times New Roman" w:hAnsi="Times New Roman" w:cs="Times New Roman"/>
          <w:sz w:val="22"/>
          <w:szCs w:val="22"/>
        </w:rPr>
      </w:pPr>
    </w:p>
    <w:p w14:paraId="5ECDED3F" w14:textId="77777777" w:rsidR="00FD4710" w:rsidRDefault="00FD4710">
      <w:pPr>
        <w:spacing w:line="480" w:lineRule="auto"/>
        <w:ind w:firstLine="720"/>
        <w:rPr>
          <w:rFonts w:ascii="Times New Roman" w:hAnsi="Times New Roman" w:cs="Times New Roman"/>
          <w:sz w:val="22"/>
          <w:szCs w:val="22"/>
        </w:rPr>
      </w:pPr>
    </w:p>
    <w:p w14:paraId="0CABFF52" w14:textId="77777777" w:rsidR="00FD4710" w:rsidRDefault="00FD4710">
      <w:pPr>
        <w:spacing w:line="480" w:lineRule="auto"/>
        <w:ind w:firstLine="720"/>
        <w:rPr>
          <w:rFonts w:ascii="Times New Roman" w:hAnsi="Times New Roman" w:cs="Times New Roman"/>
          <w:sz w:val="22"/>
          <w:szCs w:val="22"/>
        </w:rPr>
      </w:pPr>
    </w:p>
    <w:p w14:paraId="5B571C39" w14:textId="77777777" w:rsidR="00FD4710" w:rsidRDefault="00FD4710">
      <w:pPr>
        <w:spacing w:line="480" w:lineRule="auto"/>
        <w:ind w:firstLine="720"/>
        <w:rPr>
          <w:rFonts w:ascii="Times New Roman" w:hAnsi="Times New Roman" w:cs="Times New Roman"/>
          <w:sz w:val="22"/>
          <w:szCs w:val="22"/>
        </w:rPr>
      </w:pPr>
    </w:p>
    <w:p w14:paraId="0B87E8BF" w14:textId="77777777" w:rsidR="00FD4710" w:rsidRDefault="00FD4710">
      <w:pPr>
        <w:spacing w:line="480" w:lineRule="auto"/>
        <w:ind w:firstLine="720"/>
        <w:rPr>
          <w:rFonts w:ascii="Times New Roman" w:hAnsi="Times New Roman" w:cs="Times New Roman"/>
          <w:sz w:val="22"/>
          <w:szCs w:val="22"/>
        </w:rPr>
      </w:pPr>
    </w:p>
    <w:p w14:paraId="1A875D5C" w14:textId="77777777" w:rsidR="00FD4710" w:rsidRPr="00FD4710" w:rsidRDefault="00FD4710">
      <w:pPr>
        <w:spacing w:line="480" w:lineRule="auto"/>
        <w:ind w:firstLine="720"/>
        <w:rPr>
          <w:rFonts w:ascii="Times New Roman" w:hAnsi="Times New Roman" w:cs="Times New Roman"/>
          <w:sz w:val="22"/>
          <w:szCs w:val="22"/>
        </w:rPr>
      </w:pPr>
    </w:p>
    <w:p w14:paraId="2EC9D3B1" w14:textId="77777777" w:rsidR="003A6966" w:rsidRPr="00FD4710" w:rsidRDefault="003A6966" w:rsidP="00DD488F">
      <w:pPr>
        <w:spacing w:line="480" w:lineRule="auto"/>
        <w:rPr>
          <w:rFonts w:ascii="Times New Roman" w:hAnsi="Times New Roman" w:cs="Times New Roman"/>
          <w:sz w:val="22"/>
          <w:szCs w:val="22"/>
        </w:rPr>
      </w:pPr>
    </w:p>
    <w:p w14:paraId="0FCB0BF0" w14:textId="77777777" w:rsidR="003A6966" w:rsidRPr="00FD4710" w:rsidRDefault="00E61946">
      <w:pPr>
        <w:spacing w:line="480" w:lineRule="auto"/>
        <w:rPr>
          <w:rFonts w:ascii="Times New Roman" w:hAnsi="Times New Roman" w:cs="Times New Roman"/>
          <w:sz w:val="22"/>
          <w:szCs w:val="22"/>
        </w:rPr>
      </w:pPr>
      <w:r w:rsidRPr="00FD4710">
        <w:rPr>
          <w:rFonts w:ascii="Times New Roman" w:hAnsi="Times New Roman" w:cs="Times New Roman"/>
          <w:noProof/>
        </w:rPr>
        <w:lastRenderedPageBreak/>
        <mc:AlternateContent>
          <mc:Choice Requires="wps">
            <w:drawing>
              <wp:anchor distT="0" distB="0" distL="114300" distR="114300" simplePos="0" relativeHeight="251658240" behindDoc="0" locked="0" layoutInCell="1" hidden="0" allowOverlap="1" wp14:anchorId="6C585D15" wp14:editId="14F7DECD">
                <wp:simplePos x="0" y="0"/>
                <wp:positionH relativeFrom="column">
                  <wp:posOffset>12701</wp:posOffset>
                </wp:positionH>
                <wp:positionV relativeFrom="paragraph">
                  <wp:posOffset>0</wp:posOffset>
                </wp:positionV>
                <wp:extent cx="5515610" cy="550545"/>
                <wp:effectExtent l="0" t="0" r="0" b="0"/>
                <wp:wrapNone/>
                <wp:docPr id="1" name="Rectangle 1"/>
                <wp:cNvGraphicFramePr/>
                <a:graphic xmlns:a="http://schemas.openxmlformats.org/drawingml/2006/main">
                  <a:graphicData uri="http://schemas.microsoft.com/office/word/2010/wordprocessingShape">
                    <wps:wsp>
                      <wps:cNvSpPr/>
                      <wps:spPr>
                        <a:xfrm>
                          <a:off x="2592958" y="3509490"/>
                          <a:ext cx="5506085" cy="541020"/>
                        </a:xfrm>
                        <a:prstGeom prst="rect">
                          <a:avLst/>
                        </a:prstGeom>
                        <a:solidFill>
                          <a:schemeClr val="lt1"/>
                        </a:solidFill>
                        <a:ln>
                          <a:noFill/>
                        </a:ln>
                      </wps:spPr>
                      <wps:txbx>
                        <w:txbxContent>
                          <w:p w14:paraId="313D98CC" w14:textId="77777777" w:rsidR="00E61946" w:rsidRDefault="00E61946">
                            <w:pPr>
                              <w:spacing w:after="120"/>
                              <w:textDirection w:val="btLr"/>
                            </w:pPr>
                            <w:r>
                              <w:rPr>
                                <w:b/>
                                <w:color w:val="000000"/>
                              </w:rPr>
                              <w:t>Figure 1</w:t>
                            </w:r>
                            <w:r>
                              <w:rPr>
                                <w:color w:val="000000"/>
                              </w:rPr>
                              <w:t xml:space="preserve"> </w:t>
                            </w:r>
                          </w:p>
                          <w:p w14:paraId="231B8501" w14:textId="77777777" w:rsidR="00E61946" w:rsidRDefault="00E61946">
                            <w:pPr>
                              <w:textDirection w:val="btLr"/>
                            </w:pPr>
                            <w:r>
                              <w:rPr>
                                <w:i/>
                                <w:color w:val="000000"/>
                              </w:rPr>
                              <w:t xml:space="preserve">Visual Depiction and Description of Models of Resilience </w:t>
                            </w:r>
                          </w:p>
                        </w:txbxContent>
                      </wps:txbx>
                      <wps:bodyPr spcFirstLastPara="1" wrap="square" lIns="91425" tIns="45700" rIns="91425" bIns="45700" anchor="t" anchorCtr="0">
                        <a:noAutofit/>
                      </wps:bodyPr>
                    </wps:wsp>
                  </a:graphicData>
                </a:graphic>
              </wp:anchor>
            </w:drawing>
          </mc:Choice>
          <mc:Fallback>
            <w:pict>
              <v:rect w14:anchorId="6C585D15" id="Rectangle 1" o:spid="_x0000_s1026" style="position:absolute;margin-left:1pt;margin-top:0;width:434.3pt;height:43.3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" fillcolor="white [3201]" stroked="f">
                <v:textbox inset="2.53958mm,1.2694mm,2.53958mm,1.2694mm">
                  <w:txbxContent>
                    <w:p w14:paraId="313D98CC" w14:textId="77777777" w:rsidR="00E61946" w:rsidRDefault="00E61946">
                      <w:pPr>
                        <w:spacing w:after="120"/>
                        <w:textDirection w:val="btLr"/>
                      </w:pPr>
                      <w:r>
                        <w:rPr>
                          <w:b/>
                          <w:color w:val="000000"/>
                        </w:rPr>
                        <w:t>Figure 1</w:t>
                      </w:r>
                      <w:r>
                        <w:rPr>
                          <w:color w:val="000000"/>
                        </w:rPr>
                        <w:t xml:space="preserve"> </w:t>
                      </w:r>
                    </w:p>
                    <w:p w14:paraId="231B8501" w14:textId="77777777" w:rsidR="00E61946" w:rsidRDefault="00E61946">
                      <w:pPr>
                        <w:textDirection w:val="btLr"/>
                      </w:pPr>
                      <w:r>
                        <w:rPr>
                          <w:i/>
                          <w:color w:val="000000"/>
                        </w:rPr>
                        <w:t xml:space="preserve">Visual Depiction and Description of Models of Resilience </w:t>
                      </w:r>
                    </w:p>
                  </w:txbxContent>
                </v:textbox>
              </v:rect>
            </w:pict>
          </mc:Fallback>
        </mc:AlternateContent>
      </w:r>
    </w:p>
    <w:p w14:paraId="7B95B978" w14:textId="77777777" w:rsidR="003A6966" w:rsidRPr="00FD4710" w:rsidRDefault="00E61946">
      <w:pPr>
        <w:spacing w:line="480" w:lineRule="auto"/>
        <w:jc w:val="right"/>
        <w:rPr>
          <w:rFonts w:ascii="Times New Roman" w:hAnsi="Times New Roman" w:cs="Times New Roman"/>
          <w:sz w:val="22"/>
          <w:szCs w:val="22"/>
        </w:rPr>
      </w:pPr>
      <w:r w:rsidRPr="00FD4710">
        <w:rPr>
          <w:rFonts w:ascii="Times New Roman" w:hAnsi="Times New Roman" w:cs="Times New Roman"/>
          <w:noProof/>
          <w:sz w:val="22"/>
          <w:szCs w:val="22"/>
        </w:rPr>
        <w:drawing>
          <wp:inline distT="0" distB="0" distL="0" distR="0" wp14:anchorId="042B0ECE" wp14:editId="02E3AE63">
            <wp:extent cx="5885727" cy="5891514"/>
            <wp:effectExtent l="0" t="0" r="0" b="0"/>
            <wp:docPr id="2" name="image2.png" descr="Shape, polyg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Shape, polygon&#10;&#10;Description automatically generated"/>
                    <pic:cNvPicPr preferRelativeResize="0"/>
                  </pic:nvPicPr>
                  <pic:blipFill>
                    <a:blip r:embed="rId6"/>
                    <a:srcRect l="973" b="1023"/>
                    <a:stretch>
                      <a:fillRect/>
                    </a:stretch>
                  </pic:blipFill>
                  <pic:spPr>
                    <a:xfrm>
                      <a:off x="0" y="0"/>
                      <a:ext cx="5885727" cy="5891514"/>
                    </a:xfrm>
                    <a:prstGeom prst="rect">
                      <a:avLst/>
                    </a:prstGeom>
                    <a:ln/>
                  </pic:spPr>
                </pic:pic>
              </a:graphicData>
            </a:graphic>
          </wp:inline>
        </w:drawing>
      </w:r>
    </w:p>
    <w:p w14:paraId="39F93525" w14:textId="77777777" w:rsidR="003A6966" w:rsidRPr="00FD4710" w:rsidRDefault="003A6966">
      <w:pPr>
        <w:spacing w:line="480" w:lineRule="auto"/>
        <w:rPr>
          <w:rFonts w:ascii="Times New Roman" w:hAnsi="Times New Roman" w:cs="Times New Roman"/>
          <w:sz w:val="22"/>
          <w:szCs w:val="22"/>
        </w:rPr>
      </w:pPr>
    </w:p>
    <w:p w14:paraId="28788C5B" w14:textId="33632422" w:rsidR="003A6966" w:rsidRPr="00FD4710" w:rsidRDefault="00E61946">
      <w:pPr>
        <w:spacing w:line="480" w:lineRule="auto"/>
        <w:ind w:firstLine="680"/>
        <w:rPr>
          <w:rFonts w:ascii="Times New Roman" w:hAnsi="Times New Roman" w:cs="Times New Roman"/>
          <w:sz w:val="22"/>
          <w:szCs w:val="22"/>
        </w:rPr>
      </w:pPr>
      <w:r w:rsidRPr="00FD4710">
        <w:rPr>
          <w:rFonts w:ascii="Times New Roman" w:hAnsi="Times New Roman" w:cs="Times New Roman"/>
          <w:sz w:val="22"/>
          <w:szCs w:val="22"/>
        </w:rPr>
        <w:t xml:space="preserve">The first of these models is the </w:t>
      </w:r>
      <w:r w:rsidRPr="00FD4710">
        <w:rPr>
          <w:rFonts w:ascii="Times New Roman" w:hAnsi="Times New Roman" w:cs="Times New Roman"/>
          <w:i/>
          <w:sz w:val="22"/>
          <w:szCs w:val="22"/>
        </w:rPr>
        <w:t>compensatory model</w:t>
      </w:r>
      <w:r w:rsidRPr="00FD4710">
        <w:rPr>
          <w:rFonts w:ascii="Times New Roman" w:hAnsi="Times New Roman" w:cs="Times New Roman"/>
          <w:sz w:val="22"/>
          <w:szCs w:val="22"/>
        </w:rPr>
        <w:t>, which suggests that risk and protective factors have additive and independent effects on adjustment, with risk factors decreasing resilience and protective factors increasing resilience (</w:t>
      </w:r>
      <w:proofErr w:type="spellStart"/>
      <w:r w:rsidRPr="00FD4710">
        <w:rPr>
          <w:rFonts w:ascii="Times New Roman" w:hAnsi="Times New Roman" w:cs="Times New Roman"/>
          <w:sz w:val="22"/>
          <w:szCs w:val="22"/>
        </w:rPr>
        <w:t>Garmezy</w:t>
      </w:r>
      <w:proofErr w:type="spellEnd"/>
      <w:r w:rsidRPr="00FD4710">
        <w:rPr>
          <w:rFonts w:ascii="Times New Roman" w:hAnsi="Times New Roman" w:cs="Times New Roman"/>
          <w:sz w:val="22"/>
          <w:szCs w:val="22"/>
        </w:rPr>
        <w:t xml:space="preserve"> et al., 1984; Rutter, 1985). The second model is the </w:t>
      </w:r>
      <w:r w:rsidRPr="00FD4710">
        <w:rPr>
          <w:rFonts w:ascii="Times New Roman" w:hAnsi="Times New Roman" w:cs="Times New Roman"/>
          <w:i/>
          <w:sz w:val="22"/>
          <w:szCs w:val="22"/>
        </w:rPr>
        <w:t>risk–protective model</w:t>
      </w:r>
      <w:r w:rsidRPr="00FD4710">
        <w:rPr>
          <w:rFonts w:ascii="Times New Roman" w:hAnsi="Times New Roman" w:cs="Times New Roman"/>
          <w:sz w:val="22"/>
          <w:szCs w:val="22"/>
        </w:rPr>
        <w:t xml:space="preserve">, which suggests that resilience is related to the interaction effect between risk and protective factors such that, relative to low levels of protective factors, higher levels will have greater </w:t>
      </w:r>
      <w:r w:rsidRPr="00FD4710">
        <w:rPr>
          <w:rFonts w:ascii="Times New Roman" w:hAnsi="Times New Roman" w:cs="Times New Roman"/>
          <w:sz w:val="22"/>
          <w:szCs w:val="22"/>
        </w:rPr>
        <w:lastRenderedPageBreak/>
        <w:t>buffering effects on the relation between risk factors and resilience (</w:t>
      </w:r>
      <w:proofErr w:type="spellStart"/>
      <w:r w:rsidRPr="00FD4710">
        <w:rPr>
          <w:rFonts w:ascii="Times New Roman" w:hAnsi="Times New Roman" w:cs="Times New Roman"/>
          <w:sz w:val="22"/>
          <w:szCs w:val="22"/>
        </w:rPr>
        <w:t>Dubow</w:t>
      </w:r>
      <w:proofErr w:type="spellEnd"/>
      <w:r w:rsidRPr="00FD4710">
        <w:rPr>
          <w:rFonts w:ascii="Times New Roman" w:hAnsi="Times New Roman" w:cs="Times New Roman"/>
          <w:sz w:val="22"/>
          <w:szCs w:val="22"/>
        </w:rPr>
        <w:t xml:space="preserve"> &amp; Luster, 1990; </w:t>
      </w:r>
      <w:proofErr w:type="spellStart"/>
      <w:r w:rsidRPr="00FD4710">
        <w:rPr>
          <w:rFonts w:ascii="Times New Roman" w:hAnsi="Times New Roman" w:cs="Times New Roman"/>
          <w:sz w:val="22"/>
          <w:szCs w:val="22"/>
        </w:rPr>
        <w:t>Garmezy</w:t>
      </w:r>
      <w:proofErr w:type="spellEnd"/>
      <w:r w:rsidRPr="00FD4710">
        <w:rPr>
          <w:rFonts w:ascii="Times New Roman" w:hAnsi="Times New Roman" w:cs="Times New Roman"/>
          <w:sz w:val="22"/>
          <w:szCs w:val="22"/>
        </w:rPr>
        <w:t xml:space="preserve"> et al., 1984). The third model is the </w:t>
      </w:r>
      <w:r w:rsidRPr="00FD4710">
        <w:rPr>
          <w:rFonts w:ascii="Times New Roman" w:hAnsi="Times New Roman" w:cs="Times New Roman"/>
          <w:i/>
          <w:sz w:val="22"/>
          <w:szCs w:val="22"/>
        </w:rPr>
        <w:t>challenge model</w:t>
      </w:r>
      <w:r w:rsidRPr="00FD4710">
        <w:rPr>
          <w:rFonts w:ascii="Times New Roman" w:hAnsi="Times New Roman" w:cs="Times New Roman"/>
          <w:sz w:val="22"/>
          <w:szCs w:val="22"/>
        </w:rPr>
        <w:t>, which suggests a curvilinear relation wherein a moderate amount of risk enhances resilience by activating protective factors, which subsequently blunt the potential impact of risk factors</w:t>
      </w:r>
      <w:r w:rsidRPr="00FD4710">
        <w:rPr>
          <w:rFonts w:ascii="Times New Roman" w:hAnsi="Times New Roman" w:cs="Times New Roman"/>
          <w:i/>
          <w:sz w:val="22"/>
          <w:szCs w:val="22"/>
        </w:rPr>
        <w:t xml:space="preserve"> </w:t>
      </w:r>
      <w:r w:rsidRPr="00FD4710">
        <w:rPr>
          <w:rFonts w:ascii="Times New Roman" w:hAnsi="Times New Roman" w:cs="Times New Roman"/>
          <w:sz w:val="22"/>
          <w:szCs w:val="22"/>
        </w:rPr>
        <w:t>(</w:t>
      </w:r>
      <w:proofErr w:type="spellStart"/>
      <w:r w:rsidRPr="00FD4710">
        <w:rPr>
          <w:rFonts w:ascii="Times New Roman" w:hAnsi="Times New Roman" w:cs="Times New Roman"/>
          <w:sz w:val="22"/>
          <w:szCs w:val="22"/>
        </w:rPr>
        <w:t>Garmezy</w:t>
      </w:r>
      <w:proofErr w:type="spellEnd"/>
      <w:r w:rsidRPr="00FD4710">
        <w:rPr>
          <w:rFonts w:ascii="Times New Roman" w:hAnsi="Times New Roman" w:cs="Times New Roman"/>
          <w:sz w:val="22"/>
          <w:szCs w:val="22"/>
        </w:rPr>
        <w:t xml:space="preserve"> et al., 1984; Wolin &amp; Wolin, 1995; Zimmerman &amp; </w:t>
      </w:r>
      <w:proofErr w:type="spellStart"/>
      <w:r w:rsidRPr="00FD4710">
        <w:rPr>
          <w:rFonts w:ascii="Times New Roman" w:hAnsi="Times New Roman" w:cs="Times New Roman"/>
          <w:sz w:val="22"/>
          <w:szCs w:val="22"/>
        </w:rPr>
        <w:t>Arunkumar</w:t>
      </w:r>
      <w:proofErr w:type="spellEnd"/>
      <w:r w:rsidRPr="00FD4710">
        <w:rPr>
          <w:rFonts w:ascii="Times New Roman" w:hAnsi="Times New Roman" w:cs="Times New Roman"/>
          <w:sz w:val="22"/>
          <w:szCs w:val="22"/>
        </w:rPr>
        <w:t xml:space="preserve">, 1994). The fourth model is the </w:t>
      </w:r>
      <w:r w:rsidRPr="00FD4710">
        <w:rPr>
          <w:rFonts w:ascii="Times New Roman" w:hAnsi="Times New Roman" w:cs="Times New Roman"/>
          <w:i/>
          <w:sz w:val="22"/>
          <w:szCs w:val="22"/>
        </w:rPr>
        <w:t>protective–protective model</w:t>
      </w:r>
      <w:r w:rsidRPr="00FD4710">
        <w:rPr>
          <w:rFonts w:ascii="Times New Roman" w:hAnsi="Times New Roman" w:cs="Times New Roman"/>
          <w:sz w:val="22"/>
          <w:szCs w:val="22"/>
        </w:rPr>
        <w:t>, which suggests that resilience is related to the interaction between the number of risk and protective factors, such that the impact of risk factors on resilience will decrease as the number of protective factors increases (</w:t>
      </w:r>
      <w:proofErr w:type="spellStart"/>
      <w:r w:rsidRPr="00FD4710">
        <w:rPr>
          <w:rFonts w:ascii="Times New Roman" w:hAnsi="Times New Roman" w:cs="Times New Roman"/>
          <w:sz w:val="22"/>
          <w:szCs w:val="22"/>
        </w:rPr>
        <w:t>Garmezy</w:t>
      </w:r>
      <w:proofErr w:type="spellEnd"/>
      <w:r w:rsidRPr="00FD4710">
        <w:rPr>
          <w:rFonts w:ascii="Times New Roman" w:hAnsi="Times New Roman" w:cs="Times New Roman"/>
          <w:sz w:val="22"/>
          <w:szCs w:val="22"/>
        </w:rPr>
        <w:t xml:space="preserve"> et al., 1984; Hollister-Wagner et al., 2001).</w:t>
      </w:r>
    </w:p>
    <w:p w14:paraId="1BDF253D" w14:textId="2FB70615" w:rsidR="003A6966" w:rsidRPr="00FD4710" w:rsidRDefault="00E61946" w:rsidP="008245FF">
      <w:pPr>
        <w:spacing w:line="480" w:lineRule="auto"/>
        <w:ind w:firstLine="720"/>
        <w:rPr>
          <w:rFonts w:ascii="Times New Roman" w:hAnsi="Times New Roman" w:cs="Times New Roman"/>
          <w:b/>
          <w:sz w:val="22"/>
          <w:szCs w:val="22"/>
        </w:rPr>
      </w:pPr>
      <w:r w:rsidRPr="00FD4710">
        <w:rPr>
          <w:rFonts w:ascii="Times New Roman" w:hAnsi="Times New Roman" w:cs="Times New Roman"/>
          <w:sz w:val="22"/>
          <w:szCs w:val="22"/>
        </w:rPr>
        <w:t xml:space="preserve">Several recent studies have tested which model(s) best predict resilience among emerging adults (Goldstein et al., 2013; Heinze et al., 2020; </w:t>
      </w:r>
      <w:proofErr w:type="spellStart"/>
      <w:r w:rsidRPr="00FD4710">
        <w:rPr>
          <w:rFonts w:ascii="Times New Roman" w:hAnsi="Times New Roman" w:cs="Times New Roman"/>
          <w:sz w:val="22"/>
          <w:szCs w:val="22"/>
        </w:rPr>
        <w:t>Oginni</w:t>
      </w:r>
      <w:proofErr w:type="spellEnd"/>
      <w:r w:rsidRPr="00FD4710">
        <w:rPr>
          <w:rFonts w:ascii="Times New Roman" w:hAnsi="Times New Roman" w:cs="Times New Roman"/>
          <w:sz w:val="22"/>
          <w:szCs w:val="22"/>
        </w:rPr>
        <w:t xml:space="preserve"> et al., 2020). This preliminary work has broadly indicated support for the compensatory model, while the risk-protective model has received mixed support. However, this work has examined resilience in unique contexts, such as the transition out of child welfare (Goldstein et al., 2013) and discrimination among LGBTQIA+ emerging adults in Nigeria (</w:t>
      </w:r>
      <w:proofErr w:type="spellStart"/>
      <w:r w:rsidRPr="00FD4710">
        <w:rPr>
          <w:rFonts w:ascii="Times New Roman" w:hAnsi="Times New Roman" w:cs="Times New Roman"/>
          <w:sz w:val="22"/>
          <w:szCs w:val="22"/>
        </w:rPr>
        <w:t>Oginni</w:t>
      </w:r>
      <w:proofErr w:type="spellEnd"/>
      <w:r w:rsidRPr="00FD4710">
        <w:rPr>
          <w:rFonts w:ascii="Times New Roman" w:hAnsi="Times New Roman" w:cs="Times New Roman"/>
          <w:sz w:val="22"/>
          <w:szCs w:val="22"/>
        </w:rPr>
        <w:t xml:space="preserve"> et al., 2020). Beyond the emerging adulthood period, there has been some work in support of the compensatory and risk-protective models among both children and adults (</w:t>
      </w:r>
      <w:proofErr w:type="spellStart"/>
      <w:r w:rsidRPr="00FD4710">
        <w:rPr>
          <w:rFonts w:ascii="Times New Roman" w:hAnsi="Times New Roman" w:cs="Times New Roman"/>
          <w:color w:val="000000"/>
          <w:sz w:val="22"/>
          <w:szCs w:val="22"/>
        </w:rPr>
        <w:t>Anyan</w:t>
      </w:r>
      <w:proofErr w:type="spellEnd"/>
      <w:r w:rsidRPr="00FD4710">
        <w:rPr>
          <w:rFonts w:ascii="Times New Roman" w:hAnsi="Times New Roman" w:cs="Times New Roman"/>
          <w:color w:val="000000"/>
          <w:sz w:val="22"/>
          <w:szCs w:val="22"/>
        </w:rPr>
        <w:t xml:space="preserve"> &amp; </w:t>
      </w:r>
      <w:proofErr w:type="spellStart"/>
      <w:r w:rsidRPr="00FD4710">
        <w:rPr>
          <w:rFonts w:ascii="Times New Roman" w:hAnsi="Times New Roman" w:cs="Times New Roman"/>
          <w:color w:val="000000"/>
          <w:sz w:val="22"/>
          <w:szCs w:val="22"/>
        </w:rPr>
        <w:t>Hjemdal</w:t>
      </w:r>
      <w:proofErr w:type="spellEnd"/>
      <w:r w:rsidRPr="00FD4710">
        <w:rPr>
          <w:rFonts w:ascii="Times New Roman" w:hAnsi="Times New Roman" w:cs="Times New Roman"/>
          <w:color w:val="000000"/>
          <w:sz w:val="22"/>
          <w:szCs w:val="22"/>
        </w:rPr>
        <w:t xml:space="preserve">, 2016; Askeland et al., 2020; Evans et al., 2010; </w:t>
      </w:r>
      <w:proofErr w:type="spellStart"/>
      <w:r w:rsidRPr="00FD4710">
        <w:rPr>
          <w:rFonts w:ascii="Times New Roman" w:hAnsi="Times New Roman" w:cs="Times New Roman"/>
          <w:color w:val="000000"/>
          <w:sz w:val="22"/>
          <w:szCs w:val="22"/>
        </w:rPr>
        <w:t>Hjemdal</w:t>
      </w:r>
      <w:proofErr w:type="spellEnd"/>
      <w:r w:rsidRPr="00FD4710">
        <w:rPr>
          <w:rFonts w:ascii="Times New Roman" w:hAnsi="Times New Roman" w:cs="Times New Roman"/>
          <w:color w:val="000000"/>
          <w:sz w:val="22"/>
          <w:szCs w:val="22"/>
        </w:rPr>
        <w:t xml:space="preserve"> et al., 2007; Hurd et al., 2009</w:t>
      </w:r>
      <w:r w:rsidRPr="00FD4710">
        <w:rPr>
          <w:rFonts w:ascii="Times New Roman" w:hAnsi="Times New Roman" w:cs="Times New Roman"/>
          <w:sz w:val="22"/>
          <w:szCs w:val="22"/>
        </w:rPr>
        <w:t>). For instance, the compensatory and risk-protective models have been supported in the context of risk for adolescent substance use (</w:t>
      </w:r>
      <w:proofErr w:type="spellStart"/>
      <w:r w:rsidRPr="00FD4710">
        <w:rPr>
          <w:rFonts w:ascii="Times New Roman" w:hAnsi="Times New Roman" w:cs="Times New Roman"/>
          <w:color w:val="000000"/>
          <w:sz w:val="22"/>
          <w:szCs w:val="22"/>
        </w:rPr>
        <w:t>Ostaszewski</w:t>
      </w:r>
      <w:proofErr w:type="spellEnd"/>
      <w:r w:rsidRPr="00FD4710">
        <w:rPr>
          <w:rFonts w:ascii="Times New Roman" w:hAnsi="Times New Roman" w:cs="Times New Roman"/>
          <w:color w:val="000000"/>
          <w:sz w:val="22"/>
          <w:szCs w:val="22"/>
        </w:rPr>
        <w:t xml:space="preserve"> &amp; Zimmerman, 2006; </w:t>
      </w:r>
      <w:proofErr w:type="spellStart"/>
      <w:r w:rsidRPr="00FD4710">
        <w:rPr>
          <w:rFonts w:ascii="Times New Roman" w:hAnsi="Times New Roman" w:cs="Times New Roman"/>
          <w:color w:val="000000"/>
          <w:sz w:val="22"/>
          <w:szCs w:val="22"/>
        </w:rPr>
        <w:t>Pisarska</w:t>
      </w:r>
      <w:proofErr w:type="spellEnd"/>
      <w:r w:rsidRPr="00FD4710">
        <w:rPr>
          <w:rFonts w:ascii="Times New Roman" w:hAnsi="Times New Roman" w:cs="Times New Roman"/>
          <w:color w:val="000000"/>
          <w:sz w:val="22"/>
          <w:szCs w:val="22"/>
        </w:rPr>
        <w:t xml:space="preserve"> et al., 2016) and among rural male farmers (McLaren &amp; Challis, 2009</w:t>
      </w:r>
      <w:r w:rsidRPr="00FD4710">
        <w:rPr>
          <w:rFonts w:ascii="Times New Roman" w:hAnsi="Times New Roman" w:cs="Times New Roman"/>
          <w:sz w:val="22"/>
          <w:szCs w:val="22"/>
        </w:rPr>
        <w:t>). Further, although the protective-protective and challenge models have garnered mixed support in both the child and adult literature to date (</w:t>
      </w:r>
      <w:r w:rsidRPr="00FD4710">
        <w:rPr>
          <w:rFonts w:ascii="Times New Roman" w:hAnsi="Times New Roman" w:cs="Times New Roman"/>
          <w:color w:val="000000"/>
          <w:sz w:val="22"/>
          <w:szCs w:val="22"/>
        </w:rPr>
        <w:t xml:space="preserve">Christiansen &amp; Evans, 2005; </w:t>
      </w:r>
      <w:proofErr w:type="spellStart"/>
      <w:r w:rsidRPr="00FD4710">
        <w:rPr>
          <w:rFonts w:ascii="Times New Roman" w:hAnsi="Times New Roman" w:cs="Times New Roman"/>
          <w:color w:val="000000"/>
          <w:sz w:val="22"/>
          <w:szCs w:val="22"/>
        </w:rPr>
        <w:t>Erdem</w:t>
      </w:r>
      <w:proofErr w:type="spellEnd"/>
      <w:r w:rsidRPr="00FD4710">
        <w:rPr>
          <w:rFonts w:ascii="Times New Roman" w:hAnsi="Times New Roman" w:cs="Times New Roman"/>
          <w:color w:val="000000"/>
          <w:sz w:val="22"/>
          <w:szCs w:val="22"/>
        </w:rPr>
        <w:t xml:space="preserve"> &amp; </w:t>
      </w:r>
      <w:proofErr w:type="spellStart"/>
      <w:r w:rsidRPr="00FD4710">
        <w:rPr>
          <w:rFonts w:ascii="Times New Roman" w:hAnsi="Times New Roman" w:cs="Times New Roman"/>
          <w:color w:val="000000"/>
          <w:sz w:val="22"/>
          <w:szCs w:val="22"/>
        </w:rPr>
        <w:t>Slesnick</w:t>
      </w:r>
      <w:proofErr w:type="spellEnd"/>
      <w:r w:rsidRPr="00FD4710">
        <w:rPr>
          <w:rFonts w:ascii="Times New Roman" w:hAnsi="Times New Roman" w:cs="Times New Roman"/>
          <w:color w:val="000000"/>
          <w:sz w:val="22"/>
          <w:szCs w:val="22"/>
        </w:rPr>
        <w:t>, 2010; Evans et al., 2010; Gomez &amp; McLaren, 2006; Hollister-Wagner et al., 2001; McLaren &amp; Challis, 2009</w:t>
      </w:r>
      <w:r w:rsidRPr="00FD4710">
        <w:rPr>
          <w:rFonts w:ascii="Times New Roman" w:hAnsi="Times New Roman" w:cs="Times New Roman"/>
          <w:sz w:val="22"/>
          <w:szCs w:val="22"/>
        </w:rPr>
        <w:t>), they have yet to be tested in emerging adulthood. As such, longitudinal research is lacking that tests all four models simultaneously during emerging adulthood.</w:t>
      </w:r>
    </w:p>
    <w:p w14:paraId="5AA454D9" w14:textId="77777777" w:rsidR="003A6966" w:rsidRPr="00FD4710" w:rsidRDefault="00E61946">
      <w:pPr>
        <w:spacing w:line="480" w:lineRule="auto"/>
        <w:rPr>
          <w:rFonts w:ascii="Times New Roman" w:hAnsi="Times New Roman" w:cs="Times New Roman"/>
          <w:b/>
          <w:sz w:val="22"/>
          <w:szCs w:val="22"/>
        </w:rPr>
      </w:pPr>
      <w:r w:rsidRPr="00FD4710">
        <w:rPr>
          <w:rFonts w:ascii="Times New Roman" w:hAnsi="Times New Roman" w:cs="Times New Roman"/>
          <w:b/>
          <w:sz w:val="22"/>
          <w:szCs w:val="22"/>
        </w:rPr>
        <w:t>The Present Investigation</w:t>
      </w:r>
    </w:p>
    <w:p w14:paraId="6D57F1CE" w14:textId="19453BA6" w:rsidR="003A6966" w:rsidRPr="00FD4710" w:rsidRDefault="00E61946">
      <w:pPr>
        <w:spacing w:line="480" w:lineRule="auto"/>
        <w:ind w:firstLine="720"/>
        <w:rPr>
          <w:rFonts w:ascii="Times New Roman" w:hAnsi="Times New Roman" w:cs="Times New Roman"/>
          <w:sz w:val="22"/>
          <w:szCs w:val="22"/>
        </w:rPr>
      </w:pPr>
      <w:r w:rsidRPr="00FD4710">
        <w:rPr>
          <w:rFonts w:ascii="Times New Roman" w:hAnsi="Times New Roman" w:cs="Times New Roman"/>
          <w:sz w:val="22"/>
          <w:szCs w:val="22"/>
        </w:rPr>
        <w:t xml:space="preserve">The present study fills these gaps and extends previous work by testing four proposed models of resilience among emerging adults across two ubiquitous, naturalistic, and successive stressors: the </w:t>
      </w:r>
      <w:r w:rsidRPr="00FD4710">
        <w:rPr>
          <w:rFonts w:ascii="Times New Roman" w:hAnsi="Times New Roman" w:cs="Times New Roman"/>
          <w:sz w:val="22"/>
          <w:szCs w:val="22"/>
        </w:rPr>
        <w:lastRenderedPageBreak/>
        <w:t xml:space="preserve">transition to university and the COVID-19 pandemic, which exacerbated mental health concerns among emerging adults (Gruber et al., 2023). Taking an ecological system theory approach (e.g., Bronfenbrenner, 1979), we will examine risk and protective factors across domains of functioning. In line with previous work, we will examine factors across the </w:t>
      </w:r>
      <w:r w:rsidRPr="00FD4710">
        <w:rPr>
          <w:rFonts w:ascii="Times New Roman" w:hAnsi="Times New Roman" w:cs="Times New Roman"/>
          <w:i/>
          <w:sz w:val="22"/>
          <w:szCs w:val="22"/>
        </w:rPr>
        <w:t>individual</w:t>
      </w:r>
      <w:r w:rsidRPr="00FD4710">
        <w:rPr>
          <w:rFonts w:ascii="Times New Roman" w:hAnsi="Times New Roman" w:cs="Times New Roman"/>
          <w:sz w:val="22"/>
          <w:szCs w:val="22"/>
        </w:rPr>
        <w:t xml:space="preserve">, </w:t>
      </w:r>
      <w:r w:rsidRPr="00FD4710">
        <w:rPr>
          <w:rFonts w:ascii="Times New Roman" w:hAnsi="Times New Roman" w:cs="Times New Roman"/>
          <w:i/>
          <w:sz w:val="22"/>
          <w:szCs w:val="22"/>
        </w:rPr>
        <w:t>school</w:t>
      </w:r>
      <w:r w:rsidRPr="00FD4710">
        <w:rPr>
          <w:rFonts w:ascii="Times New Roman" w:hAnsi="Times New Roman" w:cs="Times New Roman"/>
          <w:sz w:val="22"/>
          <w:szCs w:val="22"/>
        </w:rPr>
        <w:t xml:space="preserve">, </w:t>
      </w:r>
      <w:r w:rsidRPr="00FD4710">
        <w:rPr>
          <w:rFonts w:ascii="Times New Roman" w:hAnsi="Times New Roman" w:cs="Times New Roman"/>
          <w:i/>
          <w:sz w:val="22"/>
          <w:szCs w:val="22"/>
        </w:rPr>
        <w:t>family/community</w:t>
      </w:r>
      <w:r w:rsidRPr="00FD4710">
        <w:rPr>
          <w:rFonts w:ascii="Times New Roman" w:hAnsi="Times New Roman" w:cs="Times New Roman"/>
          <w:sz w:val="22"/>
          <w:szCs w:val="22"/>
        </w:rPr>
        <w:t xml:space="preserve">, and </w:t>
      </w:r>
      <w:r w:rsidRPr="00FD4710">
        <w:rPr>
          <w:rFonts w:ascii="Times New Roman" w:hAnsi="Times New Roman" w:cs="Times New Roman"/>
          <w:i/>
          <w:sz w:val="22"/>
          <w:szCs w:val="22"/>
        </w:rPr>
        <w:t xml:space="preserve">peer/social </w:t>
      </w:r>
      <w:r w:rsidRPr="00FD4710">
        <w:rPr>
          <w:rFonts w:ascii="Times New Roman" w:hAnsi="Times New Roman" w:cs="Times New Roman"/>
          <w:sz w:val="22"/>
          <w:szCs w:val="22"/>
        </w:rPr>
        <w:t xml:space="preserve">domains (Evans et al., 2010). Specifically, for each domain, we developed empirically derived indices of risk and protective factors to test the four resilience models and to identify which model(s) explain levels of resilience across time. To further extend the current literature, which has often neglected the role of demographic factors, we will consider the role of gender, age, and ethnicity </w:t>
      </w:r>
      <w:r w:rsidR="0091791A" w:rsidRPr="00FD4710">
        <w:rPr>
          <w:rFonts w:ascii="Times New Roman" w:hAnsi="Times New Roman" w:cs="Times New Roman"/>
          <w:sz w:val="22"/>
          <w:szCs w:val="22"/>
        </w:rPr>
        <w:t xml:space="preserve">as potential covariates </w:t>
      </w:r>
      <w:r w:rsidRPr="00FD4710">
        <w:rPr>
          <w:rFonts w:ascii="Times New Roman" w:hAnsi="Times New Roman" w:cs="Times New Roman"/>
          <w:sz w:val="22"/>
          <w:szCs w:val="22"/>
        </w:rPr>
        <w:t xml:space="preserve">in each of the four models of resilience. </w:t>
      </w:r>
    </w:p>
    <w:p w14:paraId="61E45808" w14:textId="5D463A44" w:rsidR="003A6966" w:rsidRPr="00FD4710" w:rsidRDefault="00E61946">
      <w:pPr>
        <w:spacing w:line="480" w:lineRule="auto"/>
        <w:ind w:firstLine="720"/>
        <w:rPr>
          <w:rFonts w:ascii="Times New Roman" w:hAnsi="Times New Roman" w:cs="Times New Roman"/>
          <w:sz w:val="22"/>
          <w:szCs w:val="22"/>
        </w:rPr>
      </w:pPr>
      <w:r w:rsidRPr="00FD4710">
        <w:rPr>
          <w:rFonts w:ascii="Times New Roman" w:hAnsi="Times New Roman" w:cs="Times New Roman"/>
          <w:sz w:val="22"/>
          <w:szCs w:val="22"/>
        </w:rPr>
        <w:t>Within the emerging adult literature, several key risk and protective factors have emerged as being relevant to resilience. For each domain of functioning, we identify one risk and one protective factor that has received particularly promising empirical support. Within the individual domain, high perceived stress is a well-documented risk factor capturing cognitively mediated appraisals of general stress (Cohen et al., 1983). High perceived stress has been linked to poor social and emotional well-being (</w:t>
      </w:r>
      <w:proofErr w:type="spellStart"/>
      <w:r w:rsidRPr="00FD4710">
        <w:rPr>
          <w:rFonts w:ascii="Times New Roman" w:hAnsi="Times New Roman" w:cs="Times New Roman"/>
          <w:sz w:val="22"/>
          <w:szCs w:val="22"/>
        </w:rPr>
        <w:t>Anastasiades</w:t>
      </w:r>
      <w:proofErr w:type="spellEnd"/>
      <w:r w:rsidRPr="00FD4710">
        <w:rPr>
          <w:rFonts w:ascii="Times New Roman" w:hAnsi="Times New Roman" w:cs="Times New Roman"/>
          <w:sz w:val="22"/>
          <w:szCs w:val="22"/>
        </w:rPr>
        <w:t xml:space="preserve"> et al., 2017; Xia &amp; Ma, 2020). In contrast, reward responsiveness has been identified as a critical protective factor associated with adaptive functioning among emerging adults (Corral-Frias et al., 2016; </w:t>
      </w:r>
      <w:proofErr w:type="spellStart"/>
      <w:r w:rsidRPr="00FD4710">
        <w:rPr>
          <w:rFonts w:ascii="Times New Roman" w:hAnsi="Times New Roman" w:cs="Times New Roman"/>
          <w:sz w:val="22"/>
          <w:szCs w:val="22"/>
        </w:rPr>
        <w:t>Taubitz</w:t>
      </w:r>
      <w:proofErr w:type="spellEnd"/>
      <w:r w:rsidRPr="00FD4710">
        <w:rPr>
          <w:rFonts w:ascii="Times New Roman" w:hAnsi="Times New Roman" w:cs="Times New Roman"/>
          <w:sz w:val="22"/>
          <w:szCs w:val="22"/>
        </w:rPr>
        <w:t xml:space="preserve"> et al., 2015). Within the school domain, first-generation student status is an established risk factor for increased mental health difficulties (House et al., 2020; Jenkins et al., 2013), whereas high academic self-efficacy is linked with greater well-being and better adjustment in university students (</w:t>
      </w:r>
      <w:proofErr w:type="spellStart"/>
      <w:r w:rsidRPr="00FD4710">
        <w:rPr>
          <w:rFonts w:ascii="Times New Roman" w:hAnsi="Times New Roman" w:cs="Times New Roman"/>
          <w:sz w:val="22"/>
          <w:szCs w:val="22"/>
        </w:rPr>
        <w:t>Chemers</w:t>
      </w:r>
      <w:proofErr w:type="spellEnd"/>
      <w:r w:rsidRPr="00FD4710">
        <w:rPr>
          <w:rFonts w:ascii="Times New Roman" w:hAnsi="Times New Roman" w:cs="Times New Roman"/>
          <w:sz w:val="22"/>
          <w:szCs w:val="22"/>
        </w:rPr>
        <w:t xml:space="preserve"> et al., 2001; </w:t>
      </w:r>
      <w:proofErr w:type="spellStart"/>
      <w:r w:rsidRPr="00FD4710">
        <w:rPr>
          <w:rFonts w:ascii="Times New Roman" w:hAnsi="Times New Roman" w:cs="Times New Roman"/>
          <w:sz w:val="22"/>
          <w:szCs w:val="22"/>
        </w:rPr>
        <w:t>Grøtan</w:t>
      </w:r>
      <w:proofErr w:type="spellEnd"/>
      <w:r w:rsidRPr="00FD4710">
        <w:rPr>
          <w:rFonts w:ascii="Times New Roman" w:hAnsi="Times New Roman" w:cs="Times New Roman"/>
          <w:sz w:val="22"/>
          <w:szCs w:val="22"/>
        </w:rPr>
        <w:t xml:space="preserve"> et al., 2019). With regard to family/community factors, a family history of mental illness has been robustly linked with psychopathology among emerging adults and university students (</w:t>
      </w:r>
      <w:proofErr w:type="spellStart"/>
      <w:r w:rsidRPr="00FD4710">
        <w:rPr>
          <w:rFonts w:ascii="Times New Roman" w:hAnsi="Times New Roman" w:cs="Times New Roman"/>
          <w:sz w:val="22"/>
          <w:szCs w:val="22"/>
        </w:rPr>
        <w:t>Ensminger</w:t>
      </w:r>
      <w:proofErr w:type="spellEnd"/>
      <w:r w:rsidRPr="00FD4710">
        <w:rPr>
          <w:rFonts w:ascii="Times New Roman" w:hAnsi="Times New Roman" w:cs="Times New Roman"/>
          <w:sz w:val="22"/>
          <w:szCs w:val="22"/>
        </w:rPr>
        <w:t xml:space="preserve"> et al., 2003; Mitchell &amp; Abraham et al., 2018). In contrast, within the family/community domain, feelings of belongingness at university are a protective factor against psychopathology and are associated with greater well-being (Gopalan et al., 2021; </w:t>
      </w:r>
      <w:proofErr w:type="spellStart"/>
      <w:r w:rsidRPr="00FD4710">
        <w:rPr>
          <w:rFonts w:ascii="Times New Roman" w:hAnsi="Times New Roman" w:cs="Times New Roman"/>
          <w:sz w:val="22"/>
          <w:szCs w:val="22"/>
        </w:rPr>
        <w:t>Suhlmann</w:t>
      </w:r>
      <w:proofErr w:type="spellEnd"/>
      <w:r w:rsidRPr="00FD4710">
        <w:rPr>
          <w:rFonts w:ascii="Times New Roman" w:hAnsi="Times New Roman" w:cs="Times New Roman"/>
          <w:sz w:val="22"/>
          <w:szCs w:val="22"/>
        </w:rPr>
        <w:t xml:space="preserve"> et al., 2018). Finally, within the peer/social domain, the emerging adult literature highlights risk preference as a particularly important risk factor associated with decreased resilience (Gros et al., 2010)</w:t>
      </w:r>
      <w:r w:rsidR="0091791A" w:rsidRPr="00FD4710">
        <w:rPr>
          <w:rFonts w:ascii="Times New Roman" w:hAnsi="Times New Roman" w:cs="Times New Roman"/>
          <w:sz w:val="22"/>
          <w:szCs w:val="22"/>
        </w:rPr>
        <w:t xml:space="preserve">. </w:t>
      </w:r>
      <w:r w:rsidR="008245FF" w:rsidRPr="00FD4710">
        <w:rPr>
          <w:rFonts w:ascii="Times New Roman" w:hAnsi="Times New Roman" w:cs="Times New Roman"/>
          <w:sz w:val="22"/>
          <w:szCs w:val="22"/>
        </w:rPr>
        <w:t xml:space="preserve">Presence of this </w:t>
      </w:r>
      <w:r w:rsidR="008245FF" w:rsidRPr="00FD4710">
        <w:rPr>
          <w:rFonts w:ascii="Times New Roman" w:hAnsi="Times New Roman" w:cs="Times New Roman"/>
          <w:sz w:val="22"/>
          <w:szCs w:val="22"/>
        </w:rPr>
        <w:lastRenderedPageBreak/>
        <w:t>risk</w:t>
      </w:r>
      <w:r w:rsidR="0091791A" w:rsidRPr="00FD4710">
        <w:rPr>
          <w:rFonts w:ascii="Times New Roman" w:hAnsi="Times New Roman" w:cs="Times New Roman"/>
          <w:sz w:val="22"/>
          <w:szCs w:val="22"/>
        </w:rPr>
        <w:t xml:space="preserve"> factor is often indexed by interpersonal aggressive and illegal behaviours (</w:t>
      </w:r>
      <w:proofErr w:type="spellStart"/>
      <w:r w:rsidR="008245FF" w:rsidRPr="00FD4710">
        <w:rPr>
          <w:rFonts w:ascii="Times New Roman" w:hAnsi="Times New Roman" w:cs="Times New Roman"/>
          <w:sz w:val="22"/>
          <w:szCs w:val="22"/>
        </w:rPr>
        <w:t>Modecki</w:t>
      </w:r>
      <w:proofErr w:type="spellEnd"/>
      <w:r w:rsidR="008245FF" w:rsidRPr="00FD4710">
        <w:rPr>
          <w:rFonts w:ascii="Times New Roman" w:hAnsi="Times New Roman" w:cs="Times New Roman"/>
          <w:sz w:val="22"/>
          <w:szCs w:val="22"/>
        </w:rPr>
        <w:t>, 2016</w:t>
      </w:r>
      <w:r w:rsidR="0091791A" w:rsidRPr="00FD4710">
        <w:rPr>
          <w:rFonts w:ascii="Times New Roman" w:hAnsi="Times New Roman" w:cs="Times New Roman"/>
          <w:sz w:val="22"/>
          <w:szCs w:val="22"/>
        </w:rPr>
        <w:t xml:space="preserve">). </w:t>
      </w:r>
      <w:r w:rsidRPr="00FD4710">
        <w:rPr>
          <w:rFonts w:ascii="Times New Roman" w:hAnsi="Times New Roman" w:cs="Times New Roman"/>
          <w:sz w:val="22"/>
          <w:szCs w:val="22"/>
        </w:rPr>
        <w:t>Conversely</w:t>
      </w:r>
      <w:r w:rsidR="0091791A" w:rsidRPr="00FD4710">
        <w:rPr>
          <w:rFonts w:ascii="Times New Roman" w:hAnsi="Times New Roman" w:cs="Times New Roman"/>
          <w:sz w:val="22"/>
          <w:szCs w:val="22"/>
        </w:rPr>
        <w:t xml:space="preserve">, </w:t>
      </w:r>
      <w:r w:rsidRPr="00FD4710">
        <w:rPr>
          <w:rFonts w:ascii="Times New Roman" w:hAnsi="Times New Roman" w:cs="Times New Roman"/>
          <w:sz w:val="22"/>
          <w:szCs w:val="22"/>
        </w:rPr>
        <w:t xml:space="preserve">social support </w:t>
      </w:r>
      <w:r w:rsidR="0091791A" w:rsidRPr="00FD4710">
        <w:rPr>
          <w:rFonts w:ascii="Times New Roman" w:hAnsi="Times New Roman" w:cs="Times New Roman"/>
          <w:sz w:val="22"/>
          <w:szCs w:val="22"/>
        </w:rPr>
        <w:t xml:space="preserve">is </w:t>
      </w:r>
      <w:r w:rsidRPr="00FD4710">
        <w:rPr>
          <w:rFonts w:ascii="Times New Roman" w:hAnsi="Times New Roman" w:cs="Times New Roman"/>
          <w:sz w:val="22"/>
          <w:szCs w:val="22"/>
        </w:rPr>
        <w:t xml:space="preserve">a </w:t>
      </w:r>
      <w:r w:rsidR="008D4E75" w:rsidRPr="00FD4710">
        <w:rPr>
          <w:rFonts w:ascii="Times New Roman" w:hAnsi="Times New Roman" w:cs="Times New Roman"/>
          <w:sz w:val="22"/>
          <w:szCs w:val="22"/>
        </w:rPr>
        <w:t>well-</w:t>
      </w:r>
      <w:r w:rsidR="0091791A" w:rsidRPr="00FD4710">
        <w:rPr>
          <w:rFonts w:ascii="Times New Roman" w:hAnsi="Times New Roman" w:cs="Times New Roman"/>
          <w:sz w:val="22"/>
          <w:szCs w:val="22"/>
        </w:rPr>
        <w:t xml:space="preserve">recognized </w:t>
      </w:r>
      <w:r w:rsidRPr="00FD4710">
        <w:rPr>
          <w:rFonts w:ascii="Times New Roman" w:hAnsi="Times New Roman" w:cs="Times New Roman"/>
          <w:sz w:val="22"/>
          <w:szCs w:val="22"/>
        </w:rPr>
        <w:t>protective factor associated with increased resilience</w:t>
      </w:r>
      <w:r w:rsidR="0091791A" w:rsidRPr="00FD4710">
        <w:rPr>
          <w:rFonts w:ascii="Times New Roman" w:hAnsi="Times New Roman" w:cs="Times New Roman"/>
          <w:sz w:val="22"/>
          <w:szCs w:val="22"/>
        </w:rPr>
        <w:t xml:space="preserve"> among emerging adult populations</w:t>
      </w:r>
      <w:r w:rsidRPr="00FD4710">
        <w:rPr>
          <w:rFonts w:ascii="Times New Roman" w:hAnsi="Times New Roman" w:cs="Times New Roman"/>
          <w:sz w:val="22"/>
          <w:szCs w:val="22"/>
        </w:rPr>
        <w:t xml:space="preserve"> (Taylor et al., 2014).</w:t>
      </w:r>
    </w:p>
    <w:p w14:paraId="10120FD7" w14:textId="26A5E32A" w:rsidR="003A6966" w:rsidRDefault="00E61946">
      <w:pPr>
        <w:spacing w:line="480" w:lineRule="auto"/>
        <w:ind w:firstLine="720"/>
        <w:rPr>
          <w:rFonts w:ascii="Times New Roman" w:hAnsi="Times New Roman" w:cs="Times New Roman"/>
          <w:sz w:val="22"/>
          <w:szCs w:val="22"/>
        </w:rPr>
      </w:pPr>
      <w:r w:rsidRPr="00FD4710">
        <w:rPr>
          <w:rFonts w:ascii="Times New Roman" w:hAnsi="Times New Roman" w:cs="Times New Roman"/>
          <w:sz w:val="22"/>
          <w:szCs w:val="22"/>
        </w:rPr>
        <w:t xml:space="preserve">We assessed each of these risk and protective factors during students’ first six months at their respective university (sampled across four sites </w:t>
      </w:r>
      <w:r w:rsidR="008245FF" w:rsidRPr="00FD4710">
        <w:rPr>
          <w:rFonts w:ascii="Times New Roman" w:hAnsi="Times New Roman" w:cs="Times New Roman"/>
          <w:sz w:val="22"/>
          <w:szCs w:val="22"/>
        </w:rPr>
        <w:t xml:space="preserve">spanning </w:t>
      </w:r>
      <w:r w:rsidRPr="00FD4710">
        <w:rPr>
          <w:rFonts w:ascii="Times New Roman" w:hAnsi="Times New Roman" w:cs="Times New Roman"/>
          <w:sz w:val="22"/>
          <w:szCs w:val="22"/>
        </w:rPr>
        <w:t xml:space="preserve">Europe and North America to enhance generalizability) and then followed them across their first year of university. In line with current conceptualizations, resilience was operationalized as a latent factor </w:t>
      </w:r>
      <w:r w:rsidRPr="00FD4710">
        <w:rPr>
          <w:rFonts w:ascii="Times New Roman" w:hAnsi="Times New Roman" w:cs="Times New Roman"/>
          <w:color w:val="000000"/>
          <w:sz w:val="22"/>
          <w:szCs w:val="22"/>
        </w:rPr>
        <w:t>composed of well-being, subjective happiness, and the absence of psychopathology</w:t>
      </w:r>
      <w:r w:rsidRPr="00FD4710">
        <w:rPr>
          <w:rFonts w:ascii="Times New Roman" w:hAnsi="Times New Roman" w:cs="Times New Roman"/>
          <w:sz w:val="22"/>
          <w:szCs w:val="22"/>
        </w:rPr>
        <w:t xml:space="preserve"> (Bonanno, 2004). Based on previous work and in line with the compensatory model, there is reason to expect that both risk and protective factors will have direct and independent roles in predicting resilience over time. In addition, there is reason to believe that an interactive association between risk and protective factors will emerge, though there is insufficient empirical evidence within emerging adults to hypothesize whether this association will be buffering (i.e., risk-protective model), curvilinear (i.e., challenge model), or additive (i.e., protective-protective model) in nature. In other words, while we anticipate that risk and protective factors will interact to influence resilience, we do not yet have enough information to predict the nature of that interaction in emerging adults. </w:t>
      </w:r>
    </w:p>
    <w:p w14:paraId="232D4D71" w14:textId="398BE55B" w:rsidR="00E34FE3" w:rsidRDefault="00E34FE3" w:rsidP="00E34FE3">
      <w:pPr>
        <w:spacing w:line="480" w:lineRule="auto"/>
        <w:rPr>
          <w:rFonts w:ascii="Times New Roman" w:hAnsi="Times New Roman" w:cs="Times New Roman"/>
          <w:b/>
          <w:bCs/>
          <w:sz w:val="22"/>
          <w:szCs w:val="22"/>
        </w:rPr>
      </w:pPr>
      <w:r w:rsidRPr="00E34FE3">
        <w:rPr>
          <w:rFonts w:ascii="Times New Roman" w:hAnsi="Times New Roman" w:cs="Times New Roman"/>
          <w:b/>
          <w:bCs/>
          <w:sz w:val="22"/>
          <w:szCs w:val="22"/>
        </w:rPr>
        <w:t>Transparency and Openness</w:t>
      </w:r>
    </w:p>
    <w:p w14:paraId="76A9AAA0" w14:textId="5C2AB676" w:rsidR="00E34FE3" w:rsidRPr="00E34FE3" w:rsidRDefault="00E34FE3" w:rsidP="00E34FE3">
      <w:pPr>
        <w:spacing w:line="480" w:lineRule="auto"/>
        <w:rPr>
          <w:rFonts w:ascii="Times New Roman" w:hAnsi="Times New Roman" w:cs="Times New Roman"/>
          <w:sz w:val="22"/>
          <w:szCs w:val="22"/>
        </w:rPr>
      </w:pPr>
      <w:r>
        <w:rPr>
          <w:rFonts w:ascii="Times New Roman" w:hAnsi="Times New Roman" w:cs="Times New Roman"/>
          <w:b/>
          <w:bCs/>
          <w:sz w:val="22"/>
          <w:szCs w:val="22"/>
        </w:rPr>
        <w:tab/>
      </w:r>
      <w:r>
        <w:rPr>
          <w:rFonts w:ascii="Times New Roman" w:hAnsi="Times New Roman" w:cs="Times New Roman"/>
          <w:sz w:val="22"/>
          <w:szCs w:val="22"/>
        </w:rPr>
        <w:t xml:space="preserve">This work was pre-registered (see </w:t>
      </w:r>
      <w:hyperlink r:id="rId7">
        <w:r w:rsidRPr="00FD4710">
          <w:rPr>
            <w:rFonts w:ascii="Times New Roman" w:hAnsi="Times New Roman" w:cs="Times New Roman"/>
            <w:color w:val="0000FF"/>
            <w:sz w:val="22"/>
            <w:szCs w:val="22"/>
            <w:u w:val="single"/>
          </w:rPr>
          <w:t>https://aspredicted.org/ZWC_4XW</w:t>
        </w:r>
      </w:hyperlink>
      <w:r w:rsidRPr="00FD4710">
        <w:rPr>
          <w:rFonts w:ascii="Times New Roman" w:hAnsi="Times New Roman" w:cs="Times New Roman"/>
          <w:color w:val="000000"/>
          <w:sz w:val="22"/>
          <w:szCs w:val="22"/>
        </w:rPr>
        <w:t>).</w:t>
      </w:r>
      <w:r>
        <w:rPr>
          <w:rFonts w:ascii="Times New Roman" w:hAnsi="Times New Roman" w:cs="Times New Roman"/>
          <w:color w:val="000000"/>
          <w:sz w:val="22"/>
          <w:szCs w:val="22"/>
        </w:rPr>
        <w:t xml:space="preserve"> Data and analytic code are available at </w:t>
      </w:r>
      <w:hyperlink r:id="rId8" w:history="1">
        <w:r w:rsidR="005B77C0" w:rsidRPr="00212E3E">
          <w:rPr>
            <w:rStyle w:val="Hyperlink"/>
            <w:rFonts w:ascii="Times New Roman" w:hAnsi="Times New Roman" w:cs="Times New Roman"/>
            <w:sz w:val="22"/>
            <w:szCs w:val="22"/>
          </w:rPr>
          <w:t>https://osf.io/j4uh5/?view_only=8f629b0d2683450cb73c3c89fb0fc490</w:t>
        </w:r>
      </w:hyperlink>
      <w:r w:rsidR="005B77C0">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while readers are encouraged to see </w:t>
      </w:r>
      <w:r w:rsidRPr="00E34FE3">
        <w:rPr>
          <w:rFonts w:ascii="Times New Roman" w:hAnsi="Times New Roman" w:cs="Times New Roman"/>
          <w:b/>
          <w:bCs/>
          <w:color w:val="000000"/>
          <w:sz w:val="22"/>
          <w:szCs w:val="22"/>
        </w:rPr>
        <w:t>online supplement</w:t>
      </w:r>
      <w:r>
        <w:rPr>
          <w:rFonts w:ascii="Times New Roman" w:hAnsi="Times New Roman" w:cs="Times New Roman"/>
          <w:b/>
          <w:bCs/>
          <w:color w:val="000000"/>
          <w:sz w:val="22"/>
          <w:szCs w:val="22"/>
        </w:rPr>
        <w:t xml:space="preserve"> </w:t>
      </w:r>
      <w:r>
        <w:rPr>
          <w:rFonts w:ascii="Times New Roman" w:hAnsi="Times New Roman" w:cs="Times New Roman"/>
          <w:color w:val="000000"/>
          <w:sz w:val="22"/>
          <w:szCs w:val="22"/>
        </w:rPr>
        <w:t xml:space="preserve">for details related to the broader multi-site project from which the data stem. </w:t>
      </w:r>
      <w:r w:rsidRPr="00E34FE3">
        <w:rPr>
          <w:rFonts w:ascii="Times New Roman" w:hAnsi="Times New Roman" w:cs="Times New Roman"/>
          <w:color w:val="000000"/>
          <w:sz w:val="22"/>
          <w:szCs w:val="22"/>
        </w:rPr>
        <w:t>We report how we determined our sample size, all data exclusions, all manipulations, and all measures in the study</w:t>
      </w:r>
      <w:r>
        <w:rPr>
          <w:rFonts w:ascii="Times New Roman" w:hAnsi="Times New Roman" w:cs="Times New Roman"/>
          <w:color w:val="000000"/>
          <w:sz w:val="22"/>
          <w:szCs w:val="22"/>
        </w:rPr>
        <w:t xml:space="preserve">. Data collection at each site was approved by relevant institutional review boards, and study protocols were carried out in accordance with the </w:t>
      </w:r>
      <w:r w:rsidRPr="00E34FE3">
        <w:rPr>
          <w:rFonts w:ascii="Times New Roman" w:hAnsi="Times New Roman" w:cs="Times New Roman"/>
          <w:color w:val="000000"/>
          <w:sz w:val="22"/>
          <w:szCs w:val="22"/>
        </w:rPr>
        <w:t>World Medical Association Declaration of Helsinki</w:t>
      </w:r>
      <w:r>
        <w:rPr>
          <w:rFonts w:ascii="Times New Roman" w:hAnsi="Times New Roman" w:cs="Times New Roman"/>
          <w:color w:val="000000"/>
          <w:sz w:val="22"/>
          <w:szCs w:val="22"/>
        </w:rPr>
        <w:t>.</w:t>
      </w:r>
    </w:p>
    <w:p w14:paraId="1FF651EC" w14:textId="77777777" w:rsidR="003A6966" w:rsidRPr="00E768DF" w:rsidRDefault="00E61946">
      <w:pPr>
        <w:spacing w:line="480" w:lineRule="auto"/>
        <w:jc w:val="center"/>
        <w:rPr>
          <w:rFonts w:ascii="Times New Roman" w:eastAsia="Times New Roman" w:hAnsi="Times New Roman" w:cs="Times New Roman"/>
        </w:rPr>
      </w:pPr>
      <w:r w:rsidRPr="00FD4710">
        <w:rPr>
          <w:rFonts w:ascii="Times New Roman" w:hAnsi="Times New Roman" w:cs="Times New Roman"/>
          <w:b/>
          <w:color w:val="000000"/>
          <w:sz w:val="22"/>
          <w:szCs w:val="22"/>
        </w:rPr>
        <w:t>Methods</w:t>
      </w:r>
    </w:p>
    <w:p w14:paraId="47B181A8" w14:textId="77777777" w:rsidR="003A6966" w:rsidRPr="00E768DF" w:rsidRDefault="00E61946">
      <w:pPr>
        <w:spacing w:line="480" w:lineRule="auto"/>
        <w:rPr>
          <w:rFonts w:ascii="Times New Roman" w:eastAsia="Times New Roman" w:hAnsi="Times New Roman" w:cs="Times New Roman"/>
        </w:rPr>
      </w:pPr>
      <w:r w:rsidRPr="00FD4710">
        <w:rPr>
          <w:rFonts w:ascii="Times New Roman" w:hAnsi="Times New Roman" w:cs="Times New Roman"/>
          <w:b/>
          <w:color w:val="000000"/>
          <w:sz w:val="22"/>
          <w:szCs w:val="22"/>
        </w:rPr>
        <w:t>Participants</w:t>
      </w:r>
    </w:p>
    <w:p w14:paraId="7FC7E956" w14:textId="56589F96" w:rsidR="003A6966" w:rsidRPr="00FD4710" w:rsidRDefault="00E61946">
      <w:pPr>
        <w:spacing w:line="480" w:lineRule="auto"/>
        <w:rPr>
          <w:rFonts w:ascii="Times New Roman" w:hAnsi="Times New Roman" w:cs="Times New Roman"/>
          <w:color w:val="000000"/>
          <w:sz w:val="22"/>
          <w:szCs w:val="22"/>
          <w:highlight w:val="cyan"/>
        </w:rPr>
      </w:pPr>
      <w:r w:rsidRPr="00FD4710">
        <w:rPr>
          <w:rFonts w:ascii="Times New Roman" w:hAnsi="Times New Roman" w:cs="Times New Roman"/>
          <w:b/>
          <w:color w:val="000000"/>
          <w:sz w:val="22"/>
          <w:szCs w:val="22"/>
        </w:rPr>
        <w:lastRenderedPageBreak/>
        <w:tab/>
      </w:r>
      <w:r w:rsidRPr="00FD4710">
        <w:rPr>
          <w:rFonts w:ascii="Times New Roman" w:hAnsi="Times New Roman" w:cs="Times New Roman"/>
          <w:color w:val="000000"/>
          <w:sz w:val="22"/>
          <w:szCs w:val="22"/>
        </w:rPr>
        <w:t>Participants were drawn from</w:t>
      </w:r>
      <w:r w:rsidRPr="00FD4710">
        <w:rPr>
          <w:rFonts w:ascii="Times New Roman" w:hAnsi="Times New Roman" w:cs="Times New Roman"/>
          <w:sz w:val="22"/>
          <w:szCs w:val="22"/>
        </w:rPr>
        <w:t xml:space="preserve"> four </w:t>
      </w:r>
      <w:r w:rsidRPr="00FD4710">
        <w:rPr>
          <w:rFonts w:ascii="Times New Roman" w:hAnsi="Times New Roman" w:cs="Times New Roman"/>
          <w:color w:val="000000"/>
          <w:sz w:val="22"/>
          <w:szCs w:val="22"/>
        </w:rPr>
        <w:t xml:space="preserve">geographically diverse sites across Europe and North America: </w:t>
      </w:r>
      <w:proofErr w:type="gramStart"/>
      <w:r w:rsidRPr="00FD4710">
        <w:rPr>
          <w:rFonts w:ascii="Times New Roman" w:hAnsi="Times New Roman" w:cs="Times New Roman"/>
          <w:color w:val="000000"/>
          <w:sz w:val="22"/>
          <w:szCs w:val="22"/>
        </w:rPr>
        <w:t>the</w:t>
      </w:r>
      <w:proofErr w:type="gramEnd"/>
      <w:r w:rsidRPr="00FD4710">
        <w:rPr>
          <w:rFonts w:ascii="Times New Roman" w:hAnsi="Times New Roman" w:cs="Times New Roman"/>
          <w:color w:val="000000"/>
          <w:sz w:val="22"/>
          <w:szCs w:val="22"/>
        </w:rPr>
        <w:t xml:space="preserve"> University of Colorado, Boulder (</w:t>
      </w:r>
      <w:r w:rsidRPr="00FD4710">
        <w:rPr>
          <w:rFonts w:ascii="Times New Roman" w:hAnsi="Times New Roman" w:cs="Times New Roman"/>
          <w:i/>
          <w:color w:val="000000"/>
          <w:sz w:val="22"/>
          <w:szCs w:val="22"/>
        </w:rPr>
        <w:t>n</w:t>
      </w:r>
      <w:r w:rsidRPr="00FD4710">
        <w:rPr>
          <w:rFonts w:ascii="Times New Roman" w:hAnsi="Times New Roman" w:cs="Times New Roman"/>
          <w:color w:val="000000"/>
          <w:sz w:val="22"/>
          <w:szCs w:val="22"/>
        </w:rPr>
        <w:t xml:space="preserve"> = 658), the University of British Columbia (</w:t>
      </w:r>
      <w:r w:rsidRPr="00FD4710">
        <w:rPr>
          <w:rFonts w:ascii="Times New Roman" w:hAnsi="Times New Roman" w:cs="Times New Roman"/>
          <w:i/>
          <w:color w:val="000000"/>
          <w:sz w:val="22"/>
          <w:szCs w:val="22"/>
        </w:rPr>
        <w:t>n</w:t>
      </w:r>
      <w:r w:rsidRPr="00FD4710">
        <w:rPr>
          <w:rFonts w:ascii="Times New Roman" w:hAnsi="Times New Roman" w:cs="Times New Roman"/>
          <w:color w:val="000000"/>
          <w:sz w:val="22"/>
          <w:szCs w:val="22"/>
        </w:rPr>
        <w:t xml:space="preserve"> = 211),</w:t>
      </w:r>
      <w:r w:rsidRPr="00FD4710">
        <w:rPr>
          <w:rFonts w:ascii="Times New Roman" w:hAnsi="Times New Roman" w:cs="Times New Roman"/>
          <w:sz w:val="22"/>
          <w:szCs w:val="22"/>
        </w:rPr>
        <w:t xml:space="preserve"> </w:t>
      </w:r>
      <w:r w:rsidRPr="00FD4710">
        <w:rPr>
          <w:rFonts w:ascii="Times New Roman" w:hAnsi="Times New Roman" w:cs="Times New Roman"/>
          <w:color w:val="000000"/>
          <w:sz w:val="22"/>
          <w:szCs w:val="22"/>
        </w:rPr>
        <w:t>University College London (</w:t>
      </w:r>
      <w:r w:rsidRPr="00FD4710">
        <w:rPr>
          <w:rFonts w:ascii="Times New Roman" w:hAnsi="Times New Roman" w:cs="Times New Roman"/>
          <w:i/>
          <w:color w:val="000000"/>
          <w:sz w:val="22"/>
          <w:szCs w:val="22"/>
        </w:rPr>
        <w:t>n</w:t>
      </w:r>
      <w:r w:rsidRPr="00FD4710">
        <w:rPr>
          <w:rFonts w:ascii="Times New Roman" w:hAnsi="Times New Roman" w:cs="Times New Roman"/>
          <w:color w:val="000000"/>
          <w:sz w:val="22"/>
          <w:szCs w:val="22"/>
        </w:rPr>
        <w:t xml:space="preserve"> = 139), and Temple University (</w:t>
      </w:r>
      <w:r w:rsidRPr="00FD4710">
        <w:rPr>
          <w:rFonts w:ascii="Times New Roman" w:hAnsi="Times New Roman" w:cs="Times New Roman"/>
          <w:i/>
          <w:color w:val="000000"/>
          <w:sz w:val="22"/>
          <w:szCs w:val="22"/>
        </w:rPr>
        <w:t>n</w:t>
      </w:r>
      <w:r w:rsidRPr="00FD4710">
        <w:rPr>
          <w:rFonts w:ascii="Times New Roman" w:hAnsi="Times New Roman" w:cs="Times New Roman"/>
          <w:color w:val="000000"/>
          <w:sz w:val="22"/>
          <w:szCs w:val="22"/>
        </w:rPr>
        <w:t xml:space="preserve"> = 67). This sample, which was drawn from a larger multi-site project, represents a subsample of participants who completed the measures of interest</w:t>
      </w:r>
      <w:r w:rsidR="008245FF" w:rsidRPr="00FD4710">
        <w:rPr>
          <w:rFonts w:ascii="Times New Roman" w:hAnsi="Times New Roman" w:cs="Times New Roman"/>
          <w:color w:val="000000"/>
          <w:sz w:val="22"/>
          <w:szCs w:val="22"/>
        </w:rPr>
        <w:t xml:space="preserve"> which were only administered at </w:t>
      </w:r>
      <w:r w:rsidR="000716C7">
        <w:rPr>
          <w:rFonts w:ascii="Times New Roman" w:hAnsi="Times New Roman" w:cs="Times New Roman"/>
          <w:color w:val="000000"/>
          <w:sz w:val="22"/>
          <w:szCs w:val="22"/>
        </w:rPr>
        <w:t xml:space="preserve">these </w:t>
      </w:r>
      <w:r w:rsidR="008245FF" w:rsidRPr="00FD4710">
        <w:rPr>
          <w:rFonts w:ascii="Times New Roman" w:hAnsi="Times New Roman" w:cs="Times New Roman"/>
          <w:color w:val="000000"/>
          <w:sz w:val="22"/>
          <w:szCs w:val="22"/>
        </w:rPr>
        <w:t>four study sites</w:t>
      </w:r>
      <w:r w:rsidR="00F86BD6" w:rsidRPr="00FD4710">
        <w:rPr>
          <w:rFonts w:ascii="Times New Roman" w:hAnsi="Times New Roman" w:cs="Times New Roman"/>
          <w:color w:val="000000"/>
          <w:sz w:val="22"/>
          <w:szCs w:val="22"/>
        </w:rPr>
        <w:t xml:space="preserve">. </w:t>
      </w:r>
      <w:r w:rsidR="00555849">
        <w:rPr>
          <w:rFonts w:ascii="Times New Roman" w:hAnsi="Times New Roman" w:cs="Times New Roman"/>
          <w:color w:val="000000"/>
          <w:sz w:val="22"/>
          <w:szCs w:val="22"/>
        </w:rPr>
        <w:t>An</w:t>
      </w:r>
      <w:r w:rsidR="00555849" w:rsidRPr="00FD4710">
        <w:rPr>
          <w:rFonts w:ascii="Times New Roman" w:hAnsi="Times New Roman" w:cs="Times New Roman"/>
          <w:color w:val="000000"/>
          <w:sz w:val="22"/>
          <w:szCs w:val="22"/>
        </w:rPr>
        <w:t xml:space="preserve"> </w:t>
      </w:r>
      <w:r w:rsidR="00F86BD6" w:rsidRPr="00FD4710">
        <w:rPr>
          <w:rFonts w:ascii="Times New Roman" w:hAnsi="Times New Roman" w:cs="Times New Roman"/>
          <w:color w:val="000000"/>
          <w:sz w:val="22"/>
          <w:szCs w:val="22"/>
        </w:rPr>
        <w:t xml:space="preserve">initial </w:t>
      </w:r>
      <w:r w:rsidR="00555849">
        <w:rPr>
          <w:rFonts w:ascii="Times New Roman" w:hAnsi="Times New Roman" w:cs="Times New Roman"/>
          <w:color w:val="000000"/>
          <w:sz w:val="22"/>
          <w:szCs w:val="22"/>
        </w:rPr>
        <w:t>project</w:t>
      </w:r>
      <w:r w:rsidR="00555849" w:rsidRPr="00FD4710">
        <w:rPr>
          <w:rFonts w:ascii="Times New Roman" w:hAnsi="Times New Roman" w:cs="Times New Roman"/>
          <w:color w:val="000000"/>
          <w:sz w:val="22"/>
          <w:szCs w:val="22"/>
        </w:rPr>
        <w:t xml:space="preserve"> </w:t>
      </w:r>
      <w:r w:rsidR="00F86BD6" w:rsidRPr="00FD4710">
        <w:rPr>
          <w:rFonts w:ascii="Times New Roman" w:hAnsi="Times New Roman" w:cs="Times New Roman"/>
          <w:color w:val="000000"/>
          <w:sz w:val="22"/>
          <w:szCs w:val="22"/>
        </w:rPr>
        <w:t>stemming from this</w:t>
      </w:r>
      <w:r w:rsidR="001A7838">
        <w:rPr>
          <w:rFonts w:ascii="Times New Roman" w:hAnsi="Times New Roman" w:cs="Times New Roman"/>
          <w:color w:val="000000"/>
          <w:sz w:val="22"/>
          <w:szCs w:val="22"/>
        </w:rPr>
        <w:t xml:space="preserve"> broader</w:t>
      </w:r>
      <w:r w:rsidR="00F86BD6" w:rsidRPr="00FD4710">
        <w:rPr>
          <w:rFonts w:ascii="Times New Roman" w:hAnsi="Times New Roman" w:cs="Times New Roman"/>
          <w:color w:val="000000"/>
          <w:sz w:val="22"/>
          <w:szCs w:val="22"/>
        </w:rPr>
        <w:t xml:space="preserve"> multi-site project can be accessed at </w:t>
      </w:r>
      <w:hyperlink r:id="rId9" w:history="1">
        <w:r w:rsidR="00DD488F" w:rsidRPr="00FD4710">
          <w:rPr>
            <w:rStyle w:val="Hyperlink"/>
            <w:rFonts w:ascii="Times New Roman" w:hAnsi="Times New Roman" w:cs="Times New Roman"/>
            <w:sz w:val="22"/>
            <w:szCs w:val="22"/>
          </w:rPr>
          <w:t>https://osf</w:t>
        </w:r>
        <w:r w:rsidRPr="00FD4710">
          <w:rPr>
            <w:rStyle w:val="Hyperlink"/>
            <w:rFonts w:ascii="Times New Roman" w:hAnsi="Times New Roman" w:cs="Times New Roman"/>
            <w:sz w:val="22"/>
            <w:szCs w:val="22"/>
          </w:rPr>
          <w:t>.io/8ub37/</w:t>
        </w:r>
      </w:hyperlink>
      <w:r w:rsidR="007A064C" w:rsidRPr="00FD4710">
        <w:rPr>
          <w:rFonts w:ascii="Times New Roman" w:hAnsi="Times New Roman" w:cs="Times New Roman"/>
          <w:color w:val="000000"/>
          <w:sz w:val="22"/>
          <w:szCs w:val="22"/>
        </w:rPr>
        <w:t xml:space="preserve"> (see </w:t>
      </w:r>
      <w:r w:rsidR="007A064C" w:rsidRPr="00FD4710">
        <w:rPr>
          <w:rFonts w:ascii="Times New Roman" w:hAnsi="Times New Roman" w:cs="Times New Roman"/>
          <w:b/>
          <w:color w:val="000000"/>
          <w:sz w:val="22"/>
          <w:szCs w:val="22"/>
        </w:rPr>
        <w:t>online supplement</w:t>
      </w:r>
      <w:r w:rsidR="007A064C" w:rsidRPr="00FD4710">
        <w:rPr>
          <w:rFonts w:ascii="Times New Roman" w:hAnsi="Times New Roman" w:cs="Times New Roman"/>
          <w:color w:val="000000"/>
          <w:sz w:val="22"/>
          <w:szCs w:val="22"/>
        </w:rPr>
        <w:t xml:space="preserve"> for additional details</w:t>
      </w:r>
      <w:r w:rsidR="00891D04" w:rsidRPr="00FD4710">
        <w:rPr>
          <w:rFonts w:ascii="Times New Roman" w:hAnsi="Times New Roman" w:cs="Times New Roman"/>
          <w:color w:val="000000"/>
          <w:sz w:val="22"/>
          <w:szCs w:val="22"/>
        </w:rPr>
        <w:t xml:space="preserve">; also see </w:t>
      </w:r>
      <w:hyperlink r:id="rId10" w:history="1">
        <w:r w:rsidR="007E14C5" w:rsidRPr="00FD4710">
          <w:rPr>
            <w:rStyle w:val="Hyperlink"/>
            <w:rFonts w:ascii="Times New Roman" w:hAnsi="Times New Roman" w:cs="Times New Roman"/>
            <w:color w:val="1155CC"/>
            <w:sz w:val="22"/>
            <w:szCs w:val="22"/>
          </w:rPr>
          <w:t>https://psyarxiv.com/gt4xk/</w:t>
        </w:r>
      </w:hyperlink>
      <w:r w:rsidR="007E14C5" w:rsidRPr="00FD4710">
        <w:rPr>
          <w:rFonts w:ascii="Times New Roman" w:hAnsi="Times New Roman" w:cs="Times New Roman"/>
          <w:color w:val="000000"/>
          <w:sz w:val="22"/>
          <w:szCs w:val="22"/>
        </w:rPr>
        <w:t xml:space="preserve">  </w:t>
      </w:r>
      <w:r w:rsidR="00891D04" w:rsidRPr="00FD4710">
        <w:rPr>
          <w:rFonts w:ascii="Times New Roman" w:hAnsi="Times New Roman" w:cs="Times New Roman"/>
          <w:color w:val="000000"/>
          <w:sz w:val="22"/>
          <w:szCs w:val="22"/>
        </w:rPr>
        <w:t xml:space="preserve">for other manuscripts </w:t>
      </w:r>
      <w:r w:rsidR="00555849">
        <w:rPr>
          <w:rFonts w:ascii="Times New Roman" w:hAnsi="Times New Roman" w:cs="Times New Roman"/>
          <w:color w:val="000000"/>
          <w:sz w:val="22"/>
          <w:szCs w:val="22"/>
        </w:rPr>
        <w:t>stemming</w:t>
      </w:r>
      <w:r w:rsidR="00891D04" w:rsidRPr="00FD4710">
        <w:rPr>
          <w:rFonts w:ascii="Times New Roman" w:hAnsi="Times New Roman" w:cs="Times New Roman"/>
          <w:color w:val="000000"/>
          <w:sz w:val="22"/>
          <w:szCs w:val="22"/>
        </w:rPr>
        <w:t xml:space="preserve"> from this broader dataset</w:t>
      </w:r>
      <w:r w:rsidR="007A064C" w:rsidRPr="00FD4710">
        <w:rPr>
          <w:rFonts w:ascii="Times New Roman" w:hAnsi="Times New Roman" w:cs="Times New Roman"/>
          <w:color w:val="000000"/>
          <w:sz w:val="22"/>
          <w:szCs w:val="22"/>
        </w:rPr>
        <w:t>)</w:t>
      </w:r>
      <w:r w:rsidRPr="00FD4710">
        <w:rPr>
          <w:rFonts w:ascii="Times New Roman" w:hAnsi="Times New Roman" w:cs="Times New Roman"/>
          <w:color w:val="000000"/>
          <w:sz w:val="22"/>
          <w:szCs w:val="22"/>
        </w:rPr>
        <w:t>. Given</w:t>
      </w:r>
      <w:r w:rsidR="00CE41C2" w:rsidRPr="00FD4710">
        <w:rPr>
          <w:rFonts w:ascii="Times New Roman" w:hAnsi="Times New Roman" w:cs="Times New Roman"/>
          <w:color w:val="000000"/>
          <w:sz w:val="22"/>
          <w:szCs w:val="22"/>
        </w:rPr>
        <w:t xml:space="preserve"> that</w:t>
      </w:r>
      <w:r w:rsidRPr="00FD4710">
        <w:rPr>
          <w:rFonts w:ascii="Times New Roman" w:hAnsi="Times New Roman" w:cs="Times New Roman"/>
          <w:color w:val="000000"/>
          <w:sz w:val="22"/>
          <w:szCs w:val="22"/>
        </w:rPr>
        <w:t xml:space="preserve"> we aimed to examine resilience in the context of emerging adulthood, </w:t>
      </w:r>
      <w:r w:rsidR="00C43A59">
        <w:rPr>
          <w:rFonts w:ascii="Times New Roman" w:hAnsi="Times New Roman" w:cs="Times New Roman"/>
          <w:color w:val="000000"/>
          <w:sz w:val="22"/>
          <w:szCs w:val="22"/>
        </w:rPr>
        <w:t xml:space="preserve">first-year university </w:t>
      </w:r>
      <w:r w:rsidRPr="00FD4710">
        <w:rPr>
          <w:rFonts w:ascii="Times New Roman" w:hAnsi="Times New Roman" w:cs="Times New Roman"/>
          <w:color w:val="000000"/>
          <w:sz w:val="22"/>
          <w:szCs w:val="22"/>
        </w:rPr>
        <w:t xml:space="preserve">students between 18 to 25 years of age were eligible to participate in the present study. </w:t>
      </w:r>
    </w:p>
    <w:p w14:paraId="334F8A3E" w14:textId="77777777" w:rsidR="003A6966" w:rsidRPr="00FD4710" w:rsidRDefault="00E61946">
      <w:pPr>
        <w:spacing w:line="480" w:lineRule="auto"/>
        <w:rPr>
          <w:rFonts w:ascii="Times New Roman" w:hAnsi="Times New Roman" w:cs="Times New Roman"/>
          <w:color w:val="000000"/>
          <w:sz w:val="22"/>
          <w:szCs w:val="22"/>
        </w:rPr>
      </w:pPr>
      <w:r w:rsidRPr="00FD4710">
        <w:rPr>
          <w:rFonts w:ascii="Times New Roman" w:hAnsi="Times New Roman" w:cs="Times New Roman"/>
          <w:color w:val="000000"/>
          <w:sz w:val="22"/>
          <w:szCs w:val="22"/>
        </w:rPr>
        <w:tab/>
        <w:t xml:space="preserve">A total of </w:t>
      </w:r>
      <w:r w:rsidRPr="00FD4710">
        <w:rPr>
          <w:rFonts w:ascii="Times New Roman" w:hAnsi="Times New Roman" w:cs="Times New Roman"/>
          <w:i/>
          <w:color w:val="000000"/>
          <w:sz w:val="22"/>
          <w:szCs w:val="22"/>
        </w:rPr>
        <w:t>N</w:t>
      </w:r>
      <w:r w:rsidRPr="00FD4710">
        <w:rPr>
          <w:rFonts w:ascii="Times New Roman" w:hAnsi="Times New Roman" w:cs="Times New Roman"/>
          <w:color w:val="000000"/>
          <w:sz w:val="22"/>
          <w:szCs w:val="22"/>
        </w:rPr>
        <w:t xml:space="preserve"> = 1,075 participants were included in the present study. The sample had a mean age of 18.35 (</w:t>
      </w:r>
      <w:r w:rsidRPr="00FD4710">
        <w:rPr>
          <w:rFonts w:ascii="Times New Roman" w:hAnsi="Times New Roman" w:cs="Times New Roman"/>
          <w:i/>
          <w:color w:val="000000"/>
          <w:sz w:val="22"/>
          <w:szCs w:val="22"/>
        </w:rPr>
        <w:t>SD</w:t>
      </w:r>
      <w:r w:rsidRPr="00FD4710">
        <w:rPr>
          <w:rFonts w:ascii="Times New Roman" w:hAnsi="Times New Roman" w:cs="Times New Roman"/>
          <w:color w:val="000000"/>
          <w:sz w:val="22"/>
          <w:szCs w:val="22"/>
        </w:rPr>
        <w:t xml:space="preserve"> = 0.61; range = 18 to 23) years. The majority of participants identified as women (76%), followed by men (23%), and transgender or non-binary (0.5%). With regard to racial identity, the majority of participants identified as White (56%; </w:t>
      </w:r>
      <w:r w:rsidRPr="00FD4710">
        <w:rPr>
          <w:rFonts w:ascii="Times New Roman" w:hAnsi="Times New Roman" w:cs="Times New Roman"/>
          <w:i/>
          <w:color w:val="000000"/>
          <w:sz w:val="22"/>
          <w:szCs w:val="22"/>
        </w:rPr>
        <w:t>n</w:t>
      </w:r>
      <w:r w:rsidRPr="00FD4710">
        <w:rPr>
          <w:rFonts w:ascii="Times New Roman" w:hAnsi="Times New Roman" w:cs="Times New Roman"/>
          <w:color w:val="000000"/>
          <w:sz w:val="22"/>
          <w:szCs w:val="22"/>
        </w:rPr>
        <w:t xml:space="preserve"> = 600) or Asian (26%; </w:t>
      </w:r>
      <w:r w:rsidRPr="00FD4710">
        <w:rPr>
          <w:rFonts w:ascii="Times New Roman" w:hAnsi="Times New Roman" w:cs="Times New Roman"/>
          <w:i/>
          <w:color w:val="000000"/>
          <w:sz w:val="22"/>
          <w:szCs w:val="22"/>
        </w:rPr>
        <w:t xml:space="preserve">n </w:t>
      </w:r>
      <w:r w:rsidRPr="00FD4710">
        <w:rPr>
          <w:rFonts w:ascii="Times New Roman" w:hAnsi="Times New Roman" w:cs="Times New Roman"/>
          <w:color w:val="000000"/>
          <w:sz w:val="22"/>
          <w:szCs w:val="22"/>
        </w:rPr>
        <w:t xml:space="preserve">= 281), followed by Latinx/e-White (4%; </w:t>
      </w:r>
      <w:r w:rsidRPr="00FD4710">
        <w:rPr>
          <w:rFonts w:ascii="Times New Roman" w:hAnsi="Times New Roman" w:cs="Times New Roman"/>
          <w:i/>
          <w:color w:val="000000"/>
          <w:sz w:val="22"/>
          <w:szCs w:val="22"/>
        </w:rPr>
        <w:t>n</w:t>
      </w:r>
      <w:r w:rsidRPr="00FD4710">
        <w:rPr>
          <w:rFonts w:ascii="Times New Roman" w:hAnsi="Times New Roman" w:cs="Times New Roman"/>
          <w:color w:val="000000"/>
          <w:sz w:val="22"/>
          <w:szCs w:val="22"/>
        </w:rPr>
        <w:t xml:space="preserve"> = 41), Latinx/e (3.7%; </w:t>
      </w:r>
      <w:r w:rsidRPr="00FD4710">
        <w:rPr>
          <w:rFonts w:ascii="Times New Roman" w:hAnsi="Times New Roman" w:cs="Times New Roman"/>
          <w:i/>
          <w:color w:val="000000"/>
          <w:sz w:val="22"/>
          <w:szCs w:val="22"/>
        </w:rPr>
        <w:t>n</w:t>
      </w:r>
      <w:r w:rsidRPr="00FD4710">
        <w:rPr>
          <w:rFonts w:ascii="Times New Roman" w:hAnsi="Times New Roman" w:cs="Times New Roman"/>
          <w:color w:val="000000"/>
          <w:sz w:val="22"/>
          <w:szCs w:val="22"/>
        </w:rPr>
        <w:t xml:space="preserve"> = 40), Asian-White (3.1%; </w:t>
      </w:r>
      <w:r w:rsidRPr="00FD4710">
        <w:rPr>
          <w:rFonts w:ascii="Times New Roman" w:hAnsi="Times New Roman" w:cs="Times New Roman"/>
          <w:i/>
          <w:color w:val="000000"/>
          <w:sz w:val="22"/>
          <w:szCs w:val="22"/>
        </w:rPr>
        <w:t>n</w:t>
      </w:r>
      <w:r w:rsidRPr="00FD4710">
        <w:rPr>
          <w:rFonts w:ascii="Times New Roman" w:hAnsi="Times New Roman" w:cs="Times New Roman"/>
          <w:color w:val="000000"/>
          <w:sz w:val="22"/>
          <w:szCs w:val="22"/>
        </w:rPr>
        <w:t xml:space="preserve"> = 34), and Black (1.9%; </w:t>
      </w:r>
      <w:r w:rsidRPr="00FD4710">
        <w:rPr>
          <w:rFonts w:ascii="Times New Roman" w:hAnsi="Times New Roman" w:cs="Times New Roman"/>
          <w:i/>
          <w:color w:val="000000"/>
          <w:sz w:val="22"/>
          <w:szCs w:val="22"/>
        </w:rPr>
        <w:t>n</w:t>
      </w:r>
      <w:r w:rsidRPr="00FD4710">
        <w:rPr>
          <w:rFonts w:ascii="Times New Roman" w:hAnsi="Times New Roman" w:cs="Times New Roman"/>
          <w:color w:val="000000"/>
          <w:sz w:val="22"/>
          <w:szCs w:val="22"/>
        </w:rPr>
        <w:t xml:space="preserve"> = 21). See </w:t>
      </w:r>
      <w:r w:rsidRPr="00FD4710">
        <w:rPr>
          <w:rFonts w:ascii="Times New Roman" w:hAnsi="Times New Roman" w:cs="Times New Roman"/>
          <w:b/>
          <w:color w:val="000000"/>
          <w:sz w:val="22"/>
          <w:szCs w:val="22"/>
        </w:rPr>
        <w:t>online</w:t>
      </w:r>
      <w:r w:rsidRPr="00FD4710">
        <w:rPr>
          <w:rFonts w:ascii="Times New Roman" w:hAnsi="Times New Roman" w:cs="Times New Roman"/>
          <w:color w:val="000000"/>
          <w:sz w:val="22"/>
          <w:szCs w:val="22"/>
        </w:rPr>
        <w:t xml:space="preserve"> </w:t>
      </w:r>
      <w:r w:rsidRPr="00FD4710">
        <w:rPr>
          <w:rFonts w:ascii="Times New Roman" w:hAnsi="Times New Roman" w:cs="Times New Roman"/>
          <w:b/>
          <w:color w:val="000000"/>
          <w:sz w:val="22"/>
          <w:szCs w:val="22"/>
        </w:rPr>
        <w:t>supplement</w:t>
      </w:r>
      <w:r w:rsidRPr="00FD4710">
        <w:rPr>
          <w:rFonts w:ascii="Times New Roman" w:hAnsi="Times New Roman" w:cs="Times New Roman"/>
          <w:color w:val="000000"/>
          <w:sz w:val="22"/>
          <w:szCs w:val="22"/>
        </w:rPr>
        <w:t xml:space="preserve"> for further details. </w:t>
      </w:r>
    </w:p>
    <w:p w14:paraId="0D774C0F" w14:textId="77777777" w:rsidR="003A6966" w:rsidRPr="00E768DF" w:rsidRDefault="00E61946">
      <w:pPr>
        <w:spacing w:line="480" w:lineRule="auto"/>
        <w:rPr>
          <w:rFonts w:ascii="Times New Roman" w:eastAsia="Times New Roman" w:hAnsi="Times New Roman" w:cs="Times New Roman"/>
        </w:rPr>
      </w:pPr>
      <w:r w:rsidRPr="00FD4710">
        <w:rPr>
          <w:rFonts w:ascii="Times New Roman" w:hAnsi="Times New Roman" w:cs="Times New Roman"/>
          <w:b/>
          <w:color w:val="000000"/>
          <w:sz w:val="22"/>
          <w:szCs w:val="22"/>
        </w:rPr>
        <w:t>Measures</w:t>
      </w:r>
    </w:p>
    <w:p w14:paraId="34ADA5A1" w14:textId="77777777" w:rsidR="003A6966" w:rsidRPr="00FD4710" w:rsidRDefault="00E61946">
      <w:pPr>
        <w:spacing w:line="480" w:lineRule="auto"/>
        <w:rPr>
          <w:rFonts w:ascii="Times New Roman" w:hAnsi="Times New Roman" w:cs="Times New Roman"/>
          <w:color w:val="000000"/>
          <w:sz w:val="22"/>
          <w:szCs w:val="22"/>
        </w:rPr>
      </w:pPr>
      <w:r w:rsidRPr="00FD4710">
        <w:rPr>
          <w:rFonts w:ascii="Times New Roman" w:hAnsi="Times New Roman" w:cs="Times New Roman"/>
          <w:b/>
          <w:color w:val="000000"/>
          <w:sz w:val="22"/>
          <w:szCs w:val="22"/>
        </w:rPr>
        <w:tab/>
        <w:t xml:space="preserve">Resilience Factors. </w:t>
      </w:r>
      <w:r w:rsidRPr="00FD4710">
        <w:rPr>
          <w:rFonts w:ascii="Times New Roman" w:hAnsi="Times New Roman" w:cs="Times New Roman"/>
          <w:color w:val="000000"/>
          <w:sz w:val="22"/>
          <w:szCs w:val="22"/>
        </w:rPr>
        <w:t xml:space="preserve">Following recommendations put forth by Bonanno (2004) and others (e.g., </w:t>
      </w:r>
      <w:proofErr w:type="spellStart"/>
      <w:r w:rsidRPr="00FD4710">
        <w:rPr>
          <w:rFonts w:ascii="Times New Roman" w:hAnsi="Times New Roman" w:cs="Times New Roman"/>
          <w:color w:val="000000"/>
          <w:sz w:val="22"/>
          <w:szCs w:val="22"/>
        </w:rPr>
        <w:t>Seery</w:t>
      </w:r>
      <w:proofErr w:type="spellEnd"/>
      <w:r w:rsidRPr="00FD4710">
        <w:rPr>
          <w:rFonts w:ascii="Times New Roman" w:hAnsi="Times New Roman" w:cs="Times New Roman"/>
          <w:color w:val="000000"/>
          <w:sz w:val="22"/>
          <w:szCs w:val="22"/>
        </w:rPr>
        <w:t xml:space="preserve">, 2011; Southwick et al., 2014), resilience was conceptualized as a latent variable composed of three measures including: life satisfaction, subjective happiness, and the absence of psychopathology. Descriptive statistics for these scales are presented in </w:t>
      </w:r>
      <w:r w:rsidRPr="00FD4710">
        <w:rPr>
          <w:rFonts w:ascii="Times New Roman" w:hAnsi="Times New Roman" w:cs="Times New Roman"/>
          <w:b/>
          <w:color w:val="000000"/>
          <w:sz w:val="22"/>
          <w:szCs w:val="22"/>
        </w:rPr>
        <w:t>Table 1</w:t>
      </w:r>
      <w:r w:rsidRPr="00FD4710">
        <w:rPr>
          <w:rFonts w:ascii="Times New Roman" w:hAnsi="Times New Roman" w:cs="Times New Roman"/>
          <w:color w:val="000000"/>
          <w:sz w:val="22"/>
          <w:szCs w:val="22"/>
        </w:rPr>
        <w:t>.</w:t>
      </w:r>
    </w:p>
    <w:p w14:paraId="04B7E496" w14:textId="2D2808F0" w:rsidR="003A6966" w:rsidRPr="00FD4710" w:rsidRDefault="00E61946">
      <w:pPr>
        <w:spacing w:line="480" w:lineRule="auto"/>
        <w:ind w:firstLine="720"/>
        <w:rPr>
          <w:rFonts w:ascii="Times New Roman" w:hAnsi="Times New Roman" w:cs="Times New Roman"/>
          <w:color w:val="000000"/>
          <w:sz w:val="22"/>
          <w:szCs w:val="22"/>
        </w:rPr>
      </w:pPr>
      <w:r w:rsidRPr="00FD4710">
        <w:rPr>
          <w:rFonts w:ascii="Times New Roman" w:hAnsi="Times New Roman" w:cs="Times New Roman"/>
          <w:color w:val="000000"/>
          <w:sz w:val="22"/>
          <w:szCs w:val="22"/>
        </w:rPr>
        <w:t xml:space="preserve">The Satisfaction with Life Scale (SWLS; Diener et al., 1985) was used to index life satisfaction. The SWLS is a 5-item self-report scale assessing a general sense of life satisfaction. The SWLS is a well-validated measure with strong demonstrated reliability in the </w:t>
      </w:r>
      <w:r w:rsidR="00686E51" w:rsidRPr="00FD4710">
        <w:rPr>
          <w:rFonts w:ascii="Times New Roman" w:hAnsi="Times New Roman" w:cs="Times New Roman"/>
          <w:color w:val="000000"/>
          <w:sz w:val="22"/>
          <w:szCs w:val="22"/>
        </w:rPr>
        <w:t xml:space="preserve">current sample </w:t>
      </w:r>
      <w:r w:rsidRPr="00FD4710">
        <w:rPr>
          <w:rFonts w:ascii="Times New Roman" w:hAnsi="Times New Roman" w:cs="Times New Roman"/>
          <w:color w:val="000000"/>
          <w:sz w:val="22"/>
          <w:szCs w:val="22"/>
        </w:rPr>
        <w:t>(</w:t>
      </w:r>
      <w:r w:rsidRPr="00FD4710">
        <w:rPr>
          <w:rFonts w:ascii="Times New Roman" w:hAnsi="Times New Roman" w:cs="Times New Roman"/>
          <w:i/>
          <w:color w:val="202124"/>
          <w:sz w:val="22"/>
          <w:szCs w:val="22"/>
        </w:rPr>
        <w:t>α</w:t>
      </w:r>
      <w:r w:rsidRPr="00FD4710">
        <w:rPr>
          <w:rFonts w:ascii="Times New Roman" w:hAnsi="Times New Roman" w:cs="Times New Roman"/>
          <w:i/>
          <w:sz w:val="22"/>
          <w:szCs w:val="22"/>
        </w:rPr>
        <w:t>s</w:t>
      </w:r>
      <w:r w:rsidRPr="00FD4710">
        <w:rPr>
          <w:rFonts w:ascii="Times New Roman" w:hAnsi="Times New Roman" w:cs="Times New Roman"/>
          <w:color w:val="000000"/>
          <w:sz w:val="22"/>
          <w:szCs w:val="22"/>
        </w:rPr>
        <w:t xml:space="preserve"> = .87-.88; </w:t>
      </w:r>
      <w:proofErr w:type="spellStart"/>
      <w:r w:rsidRPr="00FD4710">
        <w:rPr>
          <w:rFonts w:ascii="Times New Roman" w:hAnsi="Times New Roman" w:cs="Times New Roman"/>
          <w:color w:val="000000"/>
          <w:sz w:val="22"/>
          <w:szCs w:val="22"/>
        </w:rPr>
        <w:t>Pavot</w:t>
      </w:r>
      <w:proofErr w:type="spellEnd"/>
      <w:r w:rsidRPr="00FD4710">
        <w:rPr>
          <w:rFonts w:ascii="Times New Roman" w:hAnsi="Times New Roman" w:cs="Times New Roman"/>
          <w:color w:val="000000"/>
          <w:sz w:val="22"/>
          <w:szCs w:val="22"/>
        </w:rPr>
        <w:t xml:space="preserve"> &amp; Diener, 1993, 2008). Participants responded to items using a 7-point scale ranging from 1 (</w:t>
      </w:r>
      <w:r w:rsidRPr="00FD4710">
        <w:rPr>
          <w:rFonts w:ascii="Times New Roman" w:hAnsi="Times New Roman" w:cs="Times New Roman"/>
          <w:i/>
          <w:color w:val="000000"/>
          <w:sz w:val="22"/>
          <w:szCs w:val="22"/>
        </w:rPr>
        <w:t>strongly disagree</w:t>
      </w:r>
      <w:r w:rsidRPr="00FD4710">
        <w:rPr>
          <w:rFonts w:ascii="Times New Roman" w:hAnsi="Times New Roman" w:cs="Times New Roman"/>
          <w:color w:val="000000"/>
          <w:sz w:val="22"/>
          <w:szCs w:val="22"/>
        </w:rPr>
        <w:t>) to 7 (</w:t>
      </w:r>
      <w:r w:rsidRPr="00FD4710">
        <w:rPr>
          <w:rFonts w:ascii="Times New Roman" w:hAnsi="Times New Roman" w:cs="Times New Roman"/>
          <w:i/>
          <w:color w:val="000000"/>
          <w:sz w:val="22"/>
          <w:szCs w:val="22"/>
        </w:rPr>
        <w:t>strongly agree</w:t>
      </w:r>
      <w:r w:rsidRPr="00FD4710">
        <w:rPr>
          <w:rFonts w:ascii="Times New Roman" w:hAnsi="Times New Roman" w:cs="Times New Roman"/>
          <w:color w:val="000000"/>
          <w:sz w:val="22"/>
          <w:szCs w:val="22"/>
        </w:rPr>
        <w:t xml:space="preserve">), and items were then summed. Higher scores on the SWLS indicate higher levels of life satisfaction. </w:t>
      </w:r>
    </w:p>
    <w:p w14:paraId="1DC912D4" w14:textId="10BC450F" w:rsidR="003A6966" w:rsidRPr="00FD4710" w:rsidRDefault="00E61946">
      <w:pPr>
        <w:spacing w:line="480" w:lineRule="auto"/>
        <w:ind w:firstLine="720"/>
        <w:rPr>
          <w:rFonts w:ascii="Times New Roman" w:hAnsi="Times New Roman" w:cs="Times New Roman"/>
          <w:color w:val="000000"/>
          <w:sz w:val="22"/>
          <w:szCs w:val="22"/>
        </w:rPr>
      </w:pPr>
      <w:r w:rsidRPr="00FD4710">
        <w:rPr>
          <w:rFonts w:ascii="Times New Roman" w:hAnsi="Times New Roman" w:cs="Times New Roman"/>
          <w:color w:val="000000"/>
          <w:sz w:val="22"/>
          <w:szCs w:val="22"/>
        </w:rPr>
        <w:lastRenderedPageBreak/>
        <w:t>The Subjective Happiness Scale (SHS; Lyubomirsky &amp; Lepper, 1999) was used to index global subjective happiness. The SHS has good psychometric properties, with strong reliability in the current sample (</w:t>
      </w:r>
      <w:r w:rsidRPr="00FD4710">
        <w:rPr>
          <w:rFonts w:ascii="Times New Roman" w:hAnsi="Times New Roman" w:cs="Times New Roman"/>
          <w:i/>
          <w:color w:val="202124"/>
          <w:sz w:val="22"/>
          <w:szCs w:val="22"/>
        </w:rPr>
        <w:t>α</w:t>
      </w:r>
      <w:r w:rsidRPr="00FD4710">
        <w:rPr>
          <w:rFonts w:ascii="Times New Roman" w:hAnsi="Times New Roman" w:cs="Times New Roman"/>
          <w:i/>
          <w:sz w:val="22"/>
          <w:szCs w:val="22"/>
        </w:rPr>
        <w:t>s</w:t>
      </w:r>
      <w:r w:rsidRPr="00FD4710">
        <w:rPr>
          <w:rFonts w:ascii="Times New Roman" w:hAnsi="Times New Roman" w:cs="Times New Roman"/>
          <w:color w:val="000000"/>
          <w:sz w:val="22"/>
          <w:szCs w:val="22"/>
        </w:rPr>
        <w:t xml:space="preserve"> = .88-.90; </w:t>
      </w:r>
      <w:proofErr w:type="spellStart"/>
      <w:r w:rsidRPr="00FD4710">
        <w:rPr>
          <w:rFonts w:ascii="Times New Roman" w:hAnsi="Times New Roman" w:cs="Times New Roman"/>
          <w:color w:val="000000"/>
          <w:sz w:val="22"/>
          <w:szCs w:val="22"/>
        </w:rPr>
        <w:t>Lyubo</w:t>
      </w:r>
      <w:r w:rsidR="00C40254" w:rsidRPr="00FD4710">
        <w:rPr>
          <w:rFonts w:ascii="Times New Roman" w:hAnsi="Times New Roman" w:cs="Times New Roman"/>
          <w:color w:val="000000"/>
          <w:sz w:val="22"/>
          <w:szCs w:val="22"/>
        </w:rPr>
        <w:t>ntera</w:t>
      </w:r>
      <w:proofErr w:type="spellEnd"/>
      <w:r w:rsidRPr="00FD4710">
        <w:rPr>
          <w:rFonts w:ascii="Times New Roman" w:hAnsi="Times New Roman" w:cs="Times New Roman"/>
          <w:color w:val="000000"/>
          <w:sz w:val="22"/>
          <w:szCs w:val="22"/>
        </w:rPr>
        <w:t xml:space="preserve"> &amp; Lepper, 1999). Participants respond to items on the SHS using a 7-point scale, with response options varying by item. The negatively worded item was reverse-scored, and all items were summed. Higher scores on the SHS indicate higher levels of </w:t>
      </w:r>
      <w:r w:rsidRPr="00FD4710">
        <w:rPr>
          <w:rFonts w:ascii="Times New Roman" w:hAnsi="Times New Roman" w:cs="Times New Roman"/>
          <w:sz w:val="22"/>
          <w:szCs w:val="22"/>
        </w:rPr>
        <w:t>subjective happiness</w:t>
      </w:r>
      <w:r w:rsidRPr="00FD4710">
        <w:rPr>
          <w:rFonts w:ascii="Times New Roman" w:hAnsi="Times New Roman" w:cs="Times New Roman"/>
          <w:color w:val="000000"/>
          <w:sz w:val="22"/>
          <w:szCs w:val="22"/>
        </w:rPr>
        <w:t xml:space="preserve">. </w:t>
      </w:r>
    </w:p>
    <w:p w14:paraId="45E41BAB" w14:textId="23905B97" w:rsidR="003A6966" w:rsidRPr="00FD4710" w:rsidRDefault="00E61946">
      <w:pPr>
        <w:spacing w:line="480" w:lineRule="auto"/>
        <w:ind w:firstLine="720"/>
        <w:rPr>
          <w:rFonts w:ascii="Times New Roman" w:hAnsi="Times New Roman" w:cs="Times New Roman"/>
          <w:sz w:val="22"/>
          <w:szCs w:val="22"/>
        </w:rPr>
      </w:pPr>
      <w:r w:rsidRPr="00FD4710">
        <w:rPr>
          <w:rFonts w:ascii="Times New Roman" w:hAnsi="Times New Roman" w:cs="Times New Roman"/>
          <w:color w:val="000000"/>
          <w:sz w:val="22"/>
          <w:szCs w:val="22"/>
        </w:rPr>
        <w:t>The DSM-5 Self-Rated Level 1 Cross-Cutting Symptom Measure (DSM-5 CC; American Psychiatric Association, 2013) was used to index the absence of psychopathology symptoms. The DSM-5 CC is a 23-item self-report measure of general psychiatric symptoms (Narrow et al., 2013) across the following domains: depression, anger, mania, anxiety, somatic symptoms, suicidal ideation, psychosis, sleep problems, memory, repetitive thoughts and behaviors, dissociation, personality functioning, and substance use. Individuals reported how often they have been bothered by each item over the previous two weeks on a 0 (</w:t>
      </w:r>
      <w:r w:rsidRPr="00FD4710">
        <w:rPr>
          <w:rFonts w:ascii="Times New Roman" w:hAnsi="Times New Roman" w:cs="Times New Roman"/>
          <w:i/>
          <w:color w:val="000000"/>
          <w:sz w:val="22"/>
          <w:szCs w:val="22"/>
        </w:rPr>
        <w:t>none at all</w:t>
      </w:r>
      <w:r w:rsidRPr="00FD4710">
        <w:rPr>
          <w:rFonts w:ascii="Times New Roman" w:hAnsi="Times New Roman" w:cs="Times New Roman"/>
          <w:color w:val="000000"/>
          <w:sz w:val="22"/>
          <w:szCs w:val="22"/>
        </w:rPr>
        <w:t>) to 7 (</w:t>
      </w:r>
      <w:r w:rsidRPr="00FD4710">
        <w:rPr>
          <w:rFonts w:ascii="Times New Roman" w:hAnsi="Times New Roman" w:cs="Times New Roman"/>
          <w:i/>
          <w:color w:val="000000"/>
          <w:sz w:val="22"/>
          <w:szCs w:val="22"/>
        </w:rPr>
        <w:t>nearly every day</w:t>
      </w:r>
      <w:r w:rsidRPr="00FD4710">
        <w:rPr>
          <w:rFonts w:ascii="Times New Roman" w:hAnsi="Times New Roman" w:cs="Times New Roman"/>
          <w:color w:val="000000"/>
          <w:sz w:val="22"/>
          <w:szCs w:val="22"/>
        </w:rPr>
        <w:t xml:space="preserve">) scale. The DSM-5 CC has demonstrated strong reliability in the literature and </w:t>
      </w:r>
      <w:r w:rsidR="00F86BD6" w:rsidRPr="00FD4710">
        <w:rPr>
          <w:rFonts w:ascii="Times New Roman" w:hAnsi="Times New Roman" w:cs="Times New Roman"/>
          <w:color w:val="000000"/>
          <w:sz w:val="22"/>
          <w:szCs w:val="22"/>
        </w:rPr>
        <w:t xml:space="preserve">in the current </w:t>
      </w:r>
      <w:r w:rsidRPr="00FD4710">
        <w:rPr>
          <w:rFonts w:ascii="Times New Roman" w:hAnsi="Times New Roman" w:cs="Times New Roman"/>
          <w:color w:val="000000"/>
          <w:sz w:val="22"/>
          <w:szCs w:val="22"/>
        </w:rPr>
        <w:t>study (</w:t>
      </w:r>
      <w:r w:rsidRPr="00FD4710">
        <w:rPr>
          <w:rFonts w:ascii="Times New Roman" w:hAnsi="Times New Roman" w:cs="Times New Roman"/>
          <w:i/>
          <w:color w:val="202124"/>
          <w:sz w:val="22"/>
          <w:szCs w:val="22"/>
        </w:rPr>
        <w:t>α</w:t>
      </w:r>
      <w:r w:rsidRPr="00FD4710">
        <w:rPr>
          <w:rFonts w:ascii="Times New Roman" w:hAnsi="Times New Roman" w:cs="Times New Roman"/>
          <w:i/>
          <w:sz w:val="22"/>
          <w:szCs w:val="22"/>
        </w:rPr>
        <w:t>s</w:t>
      </w:r>
      <w:r w:rsidRPr="00FD4710">
        <w:rPr>
          <w:rFonts w:ascii="Times New Roman" w:hAnsi="Times New Roman" w:cs="Times New Roman"/>
          <w:color w:val="000000"/>
          <w:sz w:val="22"/>
          <w:szCs w:val="22"/>
        </w:rPr>
        <w:t xml:space="preserve"> = .89-.90; Clarke &amp; Kuhl, 2014; Narrow et al., 2013). Given that we used the DSM-5 CC to index the absence of psychopathology, each of the 23 individual items were reverse</w:t>
      </w:r>
      <w:r w:rsidRPr="00FD4710">
        <w:rPr>
          <w:rFonts w:ascii="Times New Roman" w:hAnsi="Times New Roman" w:cs="Times New Roman"/>
          <w:sz w:val="22"/>
          <w:szCs w:val="22"/>
        </w:rPr>
        <w:t>-</w:t>
      </w:r>
      <w:r w:rsidRPr="00FD4710">
        <w:rPr>
          <w:rFonts w:ascii="Times New Roman" w:hAnsi="Times New Roman" w:cs="Times New Roman"/>
          <w:color w:val="000000"/>
          <w:sz w:val="22"/>
          <w:szCs w:val="22"/>
        </w:rPr>
        <w:t xml:space="preserve">scored such that higher scores reflected lower levels of psychopathology symptoms. Next, in line with previous work (e.g., </w:t>
      </w:r>
      <w:proofErr w:type="spellStart"/>
      <w:r w:rsidRPr="00FD4710">
        <w:rPr>
          <w:rFonts w:ascii="Times New Roman" w:hAnsi="Times New Roman" w:cs="Times New Roman"/>
          <w:color w:val="000000"/>
          <w:sz w:val="22"/>
          <w:szCs w:val="22"/>
        </w:rPr>
        <w:t>Bastiaens</w:t>
      </w:r>
      <w:proofErr w:type="spellEnd"/>
      <w:r w:rsidRPr="00FD4710">
        <w:rPr>
          <w:rFonts w:ascii="Times New Roman" w:hAnsi="Times New Roman" w:cs="Times New Roman"/>
          <w:color w:val="000000"/>
          <w:sz w:val="22"/>
          <w:szCs w:val="22"/>
        </w:rPr>
        <w:t xml:space="preserve"> &amp; </w:t>
      </w:r>
      <w:proofErr w:type="spellStart"/>
      <w:r w:rsidRPr="00FD4710">
        <w:rPr>
          <w:rFonts w:ascii="Times New Roman" w:hAnsi="Times New Roman" w:cs="Times New Roman"/>
          <w:color w:val="000000"/>
          <w:sz w:val="22"/>
          <w:szCs w:val="22"/>
        </w:rPr>
        <w:t>Galus</w:t>
      </w:r>
      <w:proofErr w:type="spellEnd"/>
      <w:r w:rsidRPr="00FD4710">
        <w:rPr>
          <w:rFonts w:ascii="Times New Roman" w:hAnsi="Times New Roman" w:cs="Times New Roman"/>
          <w:color w:val="000000"/>
          <w:sz w:val="22"/>
          <w:szCs w:val="22"/>
        </w:rPr>
        <w:t xml:space="preserve">, 2018; Harvey et al., 2021), reverse-scored items were summed to develop a total score. In the present study, higher scores on the DSM-5 CC indicate the presence of less psychopathology. </w:t>
      </w:r>
    </w:p>
    <w:p w14:paraId="5B0641FE" w14:textId="77777777" w:rsidR="003A6966" w:rsidRPr="00FD4710" w:rsidRDefault="00E61946">
      <w:pPr>
        <w:spacing w:line="480" w:lineRule="auto"/>
        <w:rPr>
          <w:rFonts w:ascii="Times New Roman" w:hAnsi="Times New Roman" w:cs="Times New Roman"/>
          <w:sz w:val="22"/>
          <w:szCs w:val="22"/>
          <w:highlight w:val="cyan"/>
        </w:rPr>
      </w:pPr>
      <w:r w:rsidRPr="00FD4710">
        <w:rPr>
          <w:rFonts w:ascii="Times New Roman" w:hAnsi="Times New Roman" w:cs="Times New Roman"/>
        </w:rPr>
        <w:br w:type="page"/>
      </w:r>
    </w:p>
    <w:p w14:paraId="1A1E8312" w14:textId="77777777" w:rsidR="003A6966" w:rsidRPr="00FD4710" w:rsidRDefault="003A6966">
      <w:pPr>
        <w:spacing w:line="480" w:lineRule="auto"/>
        <w:rPr>
          <w:rFonts w:ascii="Times New Roman" w:hAnsi="Times New Roman" w:cs="Times New Roman"/>
          <w:sz w:val="22"/>
          <w:szCs w:val="22"/>
          <w:highlight w:val="cyan"/>
        </w:rPr>
      </w:pPr>
    </w:p>
    <w:tbl>
      <w:tblPr>
        <w:tblStyle w:val="4"/>
        <w:tblW w:w="9350" w:type="dxa"/>
        <w:tblBorders>
          <w:top w:val="nil"/>
          <w:left w:val="nil"/>
          <w:bottom w:val="nil"/>
          <w:right w:val="nil"/>
          <w:insideH w:val="nil"/>
          <w:insideV w:val="nil"/>
        </w:tblBorders>
        <w:tblLayout w:type="fixed"/>
        <w:tblLook w:val="0400" w:firstRow="0" w:lastRow="0" w:firstColumn="0" w:lastColumn="0" w:noHBand="0" w:noVBand="1"/>
      </w:tblPr>
      <w:tblGrid>
        <w:gridCol w:w="4253"/>
        <w:gridCol w:w="2977"/>
        <w:gridCol w:w="2120"/>
      </w:tblGrid>
      <w:tr w:rsidR="003A6966" w:rsidRPr="00E768DF" w14:paraId="7E55B58B" w14:textId="77777777">
        <w:tc>
          <w:tcPr>
            <w:tcW w:w="9350" w:type="dxa"/>
            <w:gridSpan w:val="3"/>
            <w:tcBorders>
              <w:bottom w:val="single" w:sz="4" w:space="0" w:color="000000"/>
            </w:tcBorders>
          </w:tcPr>
          <w:p w14:paraId="1F96FC31" w14:textId="77777777" w:rsidR="003A6966" w:rsidRPr="00FD4710" w:rsidRDefault="00E61946">
            <w:pPr>
              <w:spacing w:line="480" w:lineRule="auto"/>
              <w:rPr>
                <w:rFonts w:ascii="Times New Roman" w:hAnsi="Times New Roman" w:cs="Times New Roman"/>
                <w:color w:val="000000"/>
                <w:sz w:val="22"/>
                <w:szCs w:val="22"/>
              </w:rPr>
            </w:pPr>
            <w:r w:rsidRPr="00FD4710">
              <w:rPr>
                <w:rFonts w:ascii="Times New Roman" w:hAnsi="Times New Roman" w:cs="Times New Roman"/>
                <w:b/>
                <w:color w:val="000000"/>
                <w:sz w:val="22"/>
                <w:szCs w:val="22"/>
              </w:rPr>
              <w:t>Table 1.</w:t>
            </w:r>
            <w:r w:rsidRPr="00FD4710">
              <w:rPr>
                <w:rFonts w:ascii="Times New Roman" w:hAnsi="Times New Roman" w:cs="Times New Roman"/>
                <w:color w:val="000000"/>
                <w:sz w:val="22"/>
                <w:szCs w:val="22"/>
              </w:rPr>
              <w:t xml:space="preserve"> Descriptive Statistics for Resilience Indicators.</w:t>
            </w:r>
          </w:p>
        </w:tc>
      </w:tr>
      <w:tr w:rsidR="003A6966" w:rsidRPr="00E768DF" w14:paraId="3AD315AB" w14:textId="77777777">
        <w:tc>
          <w:tcPr>
            <w:tcW w:w="4253" w:type="dxa"/>
            <w:tcBorders>
              <w:top w:val="single" w:sz="4" w:space="0" w:color="000000"/>
              <w:bottom w:val="single" w:sz="4" w:space="0" w:color="000000"/>
            </w:tcBorders>
          </w:tcPr>
          <w:p w14:paraId="39229C38" w14:textId="77777777" w:rsidR="003A6966" w:rsidRPr="00FD4710" w:rsidRDefault="003A6966">
            <w:pPr>
              <w:spacing w:line="480" w:lineRule="auto"/>
              <w:rPr>
                <w:rFonts w:ascii="Times New Roman" w:hAnsi="Times New Roman" w:cs="Times New Roman"/>
                <w:color w:val="000000"/>
                <w:sz w:val="22"/>
                <w:szCs w:val="22"/>
              </w:rPr>
            </w:pPr>
          </w:p>
        </w:tc>
        <w:tc>
          <w:tcPr>
            <w:tcW w:w="2977" w:type="dxa"/>
            <w:tcBorders>
              <w:top w:val="single" w:sz="4" w:space="0" w:color="000000"/>
              <w:bottom w:val="single" w:sz="4" w:space="0" w:color="000000"/>
            </w:tcBorders>
          </w:tcPr>
          <w:p w14:paraId="7FCFDA98" w14:textId="77777777" w:rsidR="003A6966" w:rsidRPr="00FD4710" w:rsidRDefault="00E61946">
            <w:pPr>
              <w:spacing w:before="120" w:line="480" w:lineRule="auto"/>
              <w:jc w:val="center"/>
              <w:rPr>
                <w:rFonts w:ascii="Times New Roman" w:hAnsi="Times New Roman" w:cs="Times New Roman"/>
                <w:b/>
                <w:color w:val="000000"/>
                <w:sz w:val="22"/>
                <w:szCs w:val="22"/>
              </w:rPr>
            </w:pPr>
            <w:r w:rsidRPr="00FD4710">
              <w:rPr>
                <w:rFonts w:ascii="Times New Roman" w:hAnsi="Times New Roman" w:cs="Times New Roman"/>
                <w:b/>
                <w:color w:val="000000"/>
                <w:sz w:val="22"/>
                <w:szCs w:val="22"/>
              </w:rPr>
              <w:t>Transition to University</w:t>
            </w:r>
          </w:p>
        </w:tc>
        <w:tc>
          <w:tcPr>
            <w:tcW w:w="2120" w:type="dxa"/>
            <w:tcBorders>
              <w:top w:val="single" w:sz="4" w:space="0" w:color="000000"/>
              <w:bottom w:val="single" w:sz="4" w:space="0" w:color="000000"/>
            </w:tcBorders>
          </w:tcPr>
          <w:p w14:paraId="6401F9A5" w14:textId="77777777" w:rsidR="003A6966" w:rsidRPr="00FD4710" w:rsidRDefault="00E61946">
            <w:pPr>
              <w:spacing w:before="120" w:line="480" w:lineRule="auto"/>
              <w:jc w:val="center"/>
              <w:rPr>
                <w:rFonts w:ascii="Times New Roman" w:hAnsi="Times New Roman" w:cs="Times New Roman"/>
                <w:b/>
                <w:color w:val="000000"/>
                <w:sz w:val="22"/>
                <w:szCs w:val="22"/>
              </w:rPr>
            </w:pPr>
            <w:r w:rsidRPr="00FD4710">
              <w:rPr>
                <w:rFonts w:ascii="Times New Roman" w:hAnsi="Times New Roman" w:cs="Times New Roman"/>
                <w:b/>
                <w:color w:val="000000"/>
                <w:sz w:val="22"/>
                <w:szCs w:val="22"/>
              </w:rPr>
              <w:t>COVID-19</w:t>
            </w:r>
          </w:p>
        </w:tc>
      </w:tr>
      <w:tr w:rsidR="003A6966" w:rsidRPr="00E768DF" w14:paraId="4037A572" w14:textId="77777777">
        <w:tc>
          <w:tcPr>
            <w:tcW w:w="4253" w:type="dxa"/>
            <w:tcBorders>
              <w:top w:val="single" w:sz="4" w:space="0" w:color="000000"/>
              <w:bottom w:val="single" w:sz="4" w:space="0" w:color="000000"/>
            </w:tcBorders>
          </w:tcPr>
          <w:p w14:paraId="4EF31C15" w14:textId="77777777" w:rsidR="003A6966" w:rsidRPr="00FD4710" w:rsidRDefault="00E61946">
            <w:pPr>
              <w:spacing w:before="120" w:line="480" w:lineRule="auto"/>
              <w:rPr>
                <w:rFonts w:ascii="Times New Roman" w:hAnsi="Times New Roman" w:cs="Times New Roman"/>
                <w:b/>
                <w:i/>
                <w:color w:val="000000"/>
                <w:sz w:val="22"/>
                <w:szCs w:val="22"/>
              </w:rPr>
            </w:pPr>
            <w:r w:rsidRPr="00FD4710">
              <w:rPr>
                <w:rFonts w:ascii="Times New Roman" w:hAnsi="Times New Roman" w:cs="Times New Roman"/>
                <w:b/>
                <w:color w:val="000000"/>
                <w:sz w:val="22"/>
                <w:szCs w:val="22"/>
              </w:rPr>
              <w:t xml:space="preserve">Satisfaction with Life (SWLS), </w:t>
            </w:r>
            <w:r w:rsidRPr="00FD4710">
              <w:rPr>
                <w:rFonts w:ascii="Times New Roman" w:hAnsi="Times New Roman" w:cs="Times New Roman"/>
                <w:i/>
                <w:color w:val="000000"/>
                <w:sz w:val="22"/>
                <w:szCs w:val="22"/>
              </w:rPr>
              <w:t>M (SD)</w:t>
            </w:r>
          </w:p>
        </w:tc>
        <w:tc>
          <w:tcPr>
            <w:tcW w:w="2977" w:type="dxa"/>
            <w:tcBorders>
              <w:top w:val="single" w:sz="4" w:space="0" w:color="000000"/>
              <w:bottom w:val="single" w:sz="4" w:space="0" w:color="000000"/>
            </w:tcBorders>
          </w:tcPr>
          <w:p w14:paraId="5F893F19" w14:textId="77777777" w:rsidR="003A6966" w:rsidRPr="00FD4710" w:rsidRDefault="00E61946">
            <w:pPr>
              <w:spacing w:before="120" w:line="480" w:lineRule="auto"/>
              <w:jc w:val="center"/>
              <w:rPr>
                <w:rFonts w:ascii="Times New Roman" w:hAnsi="Times New Roman" w:cs="Times New Roman"/>
                <w:color w:val="000000"/>
                <w:sz w:val="22"/>
                <w:szCs w:val="22"/>
              </w:rPr>
            </w:pPr>
            <w:r w:rsidRPr="00FD4710">
              <w:rPr>
                <w:rFonts w:ascii="Times New Roman" w:hAnsi="Times New Roman" w:cs="Times New Roman"/>
                <w:color w:val="000000"/>
                <w:sz w:val="22"/>
                <w:szCs w:val="22"/>
              </w:rPr>
              <w:t>4.57 (1.33)</w:t>
            </w:r>
          </w:p>
        </w:tc>
        <w:tc>
          <w:tcPr>
            <w:tcW w:w="2120" w:type="dxa"/>
            <w:tcBorders>
              <w:top w:val="single" w:sz="4" w:space="0" w:color="000000"/>
              <w:bottom w:val="single" w:sz="4" w:space="0" w:color="000000"/>
            </w:tcBorders>
          </w:tcPr>
          <w:p w14:paraId="2F468A62" w14:textId="77777777" w:rsidR="003A6966" w:rsidRPr="00FD4710" w:rsidRDefault="00E61946">
            <w:pPr>
              <w:spacing w:before="120" w:line="480" w:lineRule="auto"/>
              <w:jc w:val="center"/>
              <w:rPr>
                <w:rFonts w:ascii="Times New Roman" w:hAnsi="Times New Roman" w:cs="Times New Roman"/>
                <w:color w:val="000000"/>
                <w:sz w:val="22"/>
                <w:szCs w:val="22"/>
              </w:rPr>
            </w:pPr>
            <w:r w:rsidRPr="00FD4710">
              <w:rPr>
                <w:rFonts w:ascii="Times New Roman" w:hAnsi="Times New Roman" w:cs="Times New Roman"/>
                <w:color w:val="000000"/>
                <w:sz w:val="22"/>
                <w:szCs w:val="22"/>
              </w:rPr>
              <w:t>4.48 (1.38)</w:t>
            </w:r>
          </w:p>
        </w:tc>
      </w:tr>
      <w:tr w:rsidR="003A6966" w:rsidRPr="00E768DF" w14:paraId="201E6F6F" w14:textId="77777777">
        <w:tc>
          <w:tcPr>
            <w:tcW w:w="4253" w:type="dxa"/>
            <w:tcBorders>
              <w:top w:val="single" w:sz="4" w:space="0" w:color="000000"/>
              <w:bottom w:val="single" w:sz="4" w:space="0" w:color="000000"/>
            </w:tcBorders>
          </w:tcPr>
          <w:p w14:paraId="31D2EA12" w14:textId="77777777" w:rsidR="003A6966" w:rsidRPr="00FD4710" w:rsidRDefault="00E61946">
            <w:pPr>
              <w:spacing w:before="120" w:line="480" w:lineRule="auto"/>
              <w:rPr>
                <w:rFonts w:ascii="Times New Roman" w:hAnsi="Times New Roman" w:cs="Times New Roman"/>
                <w:b/>
                <w:color w:val="000000"/>
                <w:sz w:val="22"/>
                <w:szCs w:val="22"/>
              </w:rPr>
            </w:pPr>
            <w:r w:rsidRPr="00FD4710">
              <w:rPr>
                <w:rFonts w:ascii="Times New Roman" w:hAnsi="Times New Roman" w:cs="Times New Roman"/>
                <w:b/>
                <w:color w:val="000000"/>
                <w:sz w:val="22"/>
                <w:szCs w:val="22"/>
              </w:rPr>
              <w:t xml:space="preserve">Subjective Happiness (SHS), </w:t>
            </w:r>
            <w:r w:rsidRPr="00FD4710">
              <w:rPr>
                <w:rFonts w:ascii="Times New Roman" w:hAnsi="Times New Roman" w:cs="Times New Roman"/>
                <w:i/>
                <w:color w:val="000000"/>
                <w:sz w:val="22"/>
                <w:szCs w:val="22"/>
              </w:rPr>
              <w:t>M (SD)</w:t>
            </w:r>
          </w:p>
        </w:tc>
        <w:tc>
          <w:tcPr>
            <w:tcW w:w="2977" w:type="dxa"/>
            <w:tcBorders>
              <w:top w:val="single" w:sz="4" w:space="0" w:color="000000"/>
              <w:bottom w:val="single" w:sz="4" w:space="0" w:color="000000"/>
            </w:tcBorders>
          </w:tcPr>
          <w:p w14:paraId="036A7E59" w14:textId="77777777" w:rsidR="003A6966" w:rsidRPr="00FD4710" w:rsidRDefault="00E61946">
            <w:pPr>
              <w:spacing w:before="120" w:line="480" w:lineRule="auto"/>
              <w:jc w:val="center"/>
              <w:rPr>
                <w:rFonts w:ascii="Times New Roman" w:hAnsi="Times New Roman" w:cs="Times New Roman"/>
                <w:color w:val="000000"/>
                <w:sz w:val="22"/>
                <w:szCs w:val="22"/>
              </w:rPr>
            </w:pPr>
            <w:r w:rsidRPr="00FD4710">
              <w:rPr>
                <w:rFonts w:ascii="Times New Roman" w:hAnsi="Times New Roman" w:cs="Times New Roman"/>
                <w:color w:val="000000"/>
                <w:sz w:val="22"/>
                <w:szCs w:val="22"/>
              </w:rPr>
              <w:t>18.12 (5.16)</w:t>
            </w:r>
          </w:p>
        </w:tc>
        <w:tc>
          <w:tcPr>
            <w:tcW w:w="2120" w:type="dxa"/>
            <w:tcBorders>
              <w:top w:val="single" w:sz="4" w:space="0" w:color="000000"/>
              <w:bottom w:val="single" w:sz="4" w:space="0" w:color="000000"/>
            </w:tcBorders>
          </w:tcPr>
          <w:p w14:paraId="277DCC96" w14:textId="77777777" w:rsidR="003A6966" w:rsidRPr="00FD4710" w:rsidRDefault="00E61946">
            <w:pPr>
              <w:spacing w:before="120" w:line="480" w:lineRule="auto"/>
              <w:jc w:val="center"/>
              <w:rPr>
                <w:rFonts w:ascii="Times New Roman" w:hAnsi="Times New Roman" w:cs="Times New Roman"/>
                <w:color w:val="000000"/>
                <w:sz w:val="22"/>
                <w:szCs w:val="22"/>
              </w:rPr>
            </w:pPr>
            <w:r w:rsidRPr="00FD4710">
              <w:rPr>
                <w:rFonts w:ascii="Times New Roman" w:hAnsi="Times New Roman" w:cs="Times New Roman"/>
                <w:color w:val="000000"/>
                <w:sz w:val="22"/>
                <w:szCs w:val="22"/>
              </w:rPr>
              <w:t>17.99 (5.45)</w:t>
            </w:r>
          </w:p>
        </w:tc>
      </w:tr>
      <w:tr w:rsidR="003A6966" w:rsidRPr="00E768DF" w14:paraId="75F61EA9" w14:textId="77777777">
        <w:tc>
          <w:tcPr>
            <w:tcW w:w="4253" w:type="dxa"/>
            <w:tcBorders>
              <w:top w:val="single" w:sz="4" w:space="0" w:color="000000"/>
              <w:bottom w:val="single" w:sz="4" w:space="0" w:color="000000"/>
            </w:tcBorders>
          </w:tcPr>
          <w:p w14:paraId="4AA5C01A" w14:textId="77777777" w:rsidR="003A6966" w:rsidRPr="00FD4710" w:rsidRDefault="00E61946">
            <w:pPr>
              <w:spacing w:before="120" w:line="480" w:lineRule="auto"/>
              <w:rPr>
                <w:rFonts w:ascii="Times New Roman" w:hAnsi="Times New Roman" w:cs="Times New Roman"/>
                <w:b/>
                <w:color w:val="000000"/>
                <w:sz w:val="22"/>
                <w:szCs w:val="22"/>
              </w:rPr>
            </w:pPr>
            <w:r w:rsidRPr="00FD4710">
              <w:rPr>
                <w:rFonts w:ascii="Times New Roman" w:hAnsi="Times New Roman" w:cs="Times New Roman"/>
                <w:b/>
                <w:color w:val="000000"/>
                <w:sz w:val="22"/>
                <w:szCs w:val="22"/>
              </w:rPr>
              <w:t xml:space="preserve">Psychopathology (DSM-5 CC), </w:t>
            </w:r>
            <w:r w:rsidRPr="00FD4710">
              <w:rPr>
                <w:rFonts w:ascii="Times New Roman" w:hAnsi="Times New Roman" w:cs="Times New Roman"/>
                <w:i/>
                <w:color w:val="000000"/>
                <w:sz w:val="22"/>
                <w:szCs w:val="22"/>
              </w:rPr>
              <w:t>M (SD)</w:t>
            </w:r>
          </w:p>
        </w:tc>
        <w:tc>
          <w:tcPr>
            <w:tcW w:w="2977" w:type="dxa"/>
            <w:tcBorders>
              <w:top w:val="single" w:sz="4" w:space="0" w:color="000000"/>
              <w:bottom w:val="single" w:sz="4" w:space="0" w:color="000000"/>
            </w:tcBorders>
          </w:tcPr>
          <w:p w14:paraId="53C789EC" w14:textId="77777777" w:rsidR="003A6966" w:rsidRPr="00FD4710" w:rsidRDefault="00E61946">
            <w:pPr>
              <w:spacing w:before="120" w:line="480" w:lineRule="auto"/>
              <w:jc w:val="center"/>
              <w:rPr>
                <w:rFonts w:ascii="Times New Roman" w:hAnsi="Times New Roman" w:cs="Times New Roman"/>
                <w:color w:val="000000"/>
                <w:sz w:val="22"/>
                <w:szCs w:val="22"/>
              </w:rPr>
            </w:pPr>
            <w:r w:rsidRPr="00FD4710">
              <w:rPr>
                <w:rFonts w:ascii="Times New Roman" w:hAnsi="Times New Roman" w:cs="Times New Roman"/>
                <w:color w:val="000000"/>
                <w:sz w:val="22"/>
                <w:szCs w:val="22"/>
              </w:rPr>
              <w:t>20.23 (13.64)</w:t>
            </w:r>
          </w:p>
        </w:tc>
        <w:tc>
          <w:tcPr>
            <w:tcW w:w="2120" w:type="dxa"/>
            <w:tcBorders>
              <w:top w:val="single" w:sz="4" w:space="0" w:color="000000"/>
              <w:bottom w:val="single" w:sz="4" w:space="0" w:color="000000"/>
            </w:tcBorders>
          </w:tcPr>
          <w:p w14:paraId="290312D4" w14:textId="77777777" w:rsidR="003A6966" w:rsidRPr="00FD4710" w:rsidRDefault="00E61946">
            <w:pPr>
              <w:spacing w:before="120" w:line="480" w:lineRule="auto"/>
              <w:jc w:val="center"/>
              <w:rPr>
                <w:rFonts w:ascii="Times New Roman" w:hAnsi="Times New Roman" w:cs="Times New Roman"/>
                <w:color w:val="000000"/>
                <w:sz w:val="22"/>
                <w:szCs w:val="22"/>
              </w:rPr>
            </w:pPr>
            <w:r w:rsidRPr="00FD4710">
              <w:rPr>
                <w:rFonts w:ascii="Times New Roman" w:hAnsi="Times New Roman" w:cs="Times New Roman"/>
                <w:color w:val="000000"/>
                <w:sz w:val="22"/>
                <w:szCs w:val="22"/>
              </w:rPr>
              <w:t>18.55 (12.88)</w:t>
            </w:r>
          </w:p>
        </w:tc>
      </w:tr>
      <w:tr w:rsidR="003A6966" w:rsidRPr="00E768DF" w14:paraId="5D410ED7" w14:textId="77777777">
        <w:trPr>
          <w:trHeight w:val="1195"/>
        </w:trPr>
        <w:tc>
          <w:tcPr>
            <w:tcW w:w="9350" w:type="dxa"/>
            <w:gridSpan w:val="3"/>
            <w:tcBorders>
              <w:top w:val="single" w:sz="4" w:space="0" w:color="000000"/>
            </w:tcBorders>
          </w:tcPr>
          <w:p w14:paraId="7E033CD1" w14:textId="77777777" w:rsidR="003A6966" w:rsidRPr="00FD4710" w:rsidRDefault="00E61946">
            <w:pPr>
              <w:spacing w:before="120"/>
              <w:rPr>
                <w:rFonts w:ascii="Times New Roman" w:hAnsi="Times New Roman" w:cs="Times New Roman"/>
                <w:color w:val="000000"/>
                <w:sz w:val="22"/>
                <w:szCs w:val="22"/>
              </w:rPr>
            </w:pPr>
            <w:r w:rsidRPr="00FD4710">
              <w:rPr>
                <w:rFonts w:ascii="Times New Roman" w:hAnsi="Times New Roman" w:cs="Times New Roman"/>
                <w:i/>
                <w:color w:val="000000"/>
                <w:sz w:val="22"/>
                <w:szCs w:val="22"/>
              </w:rPr>
              <w:t>Note.</w:t>
            </w:r>
            <w:r w:rsidRPr="00FD4710">
              <w:rPr>
                <w:rFonts w:ascii="Times New Roman" w:hAnsi="Times New Roman" w:cs="Times New Roman"/>
                <w:color w:val="000000"/>
                <w:sz w:val="22"/>
                <w:szCs w:val="22"/>
              </w:rPr>
              <w:t xml:space="preserve"> SWLS = Satisfaction with Life Scale; SHS = Subjective Happiness Scale; DSM-5 CC = DSM-5 Self-Rated Level 1 Cross-Cutting Symptom Measure. Descriptive statistics are presented for the DSM-5 CC prior to reverse scoring, such that higher values indicate higher levels of psychopathology. </w:t>
            </w:r>
          </w:p>
        </w:tc>
      </w:tr>
    </w:tbl>
    <w:p w14:paraId="23E3441F" w14:textId="77777777" w:rsidR="003A6966" w:rsidRPr="00FD4710" w:rsidRDefault="003A6966">
      <w:pPr>
        <w:spacing w:line="480" w:lineRule="auto"/>
        <w:rPr>
          <w:rFonts w:ascii="Times New Roman" w:hAnsi="Times New Roman" w:cs="Times New Roman"/>
          <w:color w:val="000000"/>
          <w:sz w:val="22"/>
          <w:szCs w:val="22"/>
          <w:highlight w:val="cyan"/>
        </w:rPr>
      </w:pPr>
    </w:p>
    <w:p w14:paraId="60B90FF5" w14:textId="77777777" w:rsidR="003A6966" w:rsidRPr="00FD4710" w:rsidRDefault="00E61946">
      <w:pPr>
        <w:spacing w:line="480" w:lineRule="auto"/>
        <w:ind w:firstLine="720"/>
        <w:rPr>
          <w:rFonts w:ascii="Times New Roman" w:hAnsi="Times New Roman" w:cs="Times New Roman"/>
          <w:sz w:val="22"/>
          <w:szCs w:val="22"/>
        </w:rPr>
      </w:pPr>
      <w:r w:rsidRPr="00FD4710">
        <w:rPr>
          <w:rFonts w:ascii="Times New Roman" w:hAnsi="Times New Roman" w:cs="Times New Roman"/>
          <w:b/>
          <w:color w:val="000000"/>
          <w:sz w:val="22"/>
          <w:szCs w:val="22"/>
        </w:rPr>
        <w:t>Risk Factors.</w:t>
      </w:r>
      <w:r w:rsidRPr="00FD4710">
        <w:rPr>
          <w:rFonts w:ascii="Times New Roman" w:hAnsi="Times New Roman" w:cs="Times New Roman"/>
          <w:sz w:val="22"/>
          <w:szCs w:val="22"/>
        </w:rPr>
        <w:t xml:space="preserve"> </w:t>
      </w:r>
      <w:r w:rsidRPr="00FD4710">
        <w:rPr>
          <w:rFonts w:ascii="Times New Roman" w:hAnsi="Times New Roman" w:cs="Times New Roman"/>
          <w:color w:val="000000"/>
          <w:sz w:val="22"/>
          <w:szCs w:val="22"/>
        </w:rPr>
        <w:t xml:space="preserve">Consistent with prior work, a cumulative risk index was </w:t>
      </w:r>
      <w:r w:rsidRPr="00FD4710">
        <w:rPr>
          <w:rFonts w:ascii="Times New Roman" w:hAnsi="Times New Roman" w:cs="Times New Roman"/>
          <w:sz w:val="22"/>
          <w:szCs w:val="22"/>
        </w:rPr>
        <w:t>created by calculating the number of ecological domains in which an individual had a risk factor. Drawing from prior research focused on risk factors in emerging adulthood, we assessed perceived stress (individual domain; Perceived Stress Scale [Anderson, Monroy, &amp; Keltner, 2018; Cohen et al., 1983]), first-generation student status (school domain; single-item generated in-house), family history of mental illness (family/community domain; Family Index of Risk for Mood [</w:t>
      </w:r>
      <w:proofErr w:type="spellStart"/>
      <w:r w:rsidRPr="00FD4710">
        <w:rPr>
          <w:rFonts w:ascii="Times New Roman" w:hAnsi="Times New Roman" w:cs="Times New Roman"/>
          <w:sz w:val="22"/>
          <w:szCs w:val="22"/>
        </w:rPr>
        <w:t>Algorta</w:t>
      </w:r>
      <w:proofErr w:type="spellEnd"/>
      <w:r w:rsidRPr="00FD4710">
        <w:rPr>
          <w:rFonts w:ascii="Times New Roman" w:hAnsi="Times New Roman" w:cs="Times New Roman"/>
          <w:sz w:val="22"/>
          <w:szCs w:val="22"/>
        </w:rPr>
        <w:t xml:space="preserve"> et al., 2013]), and recent aggressive and/or illegal behaviour (peer/social domain; aggressive and illegal behaviour subscale of the Cognitive Appraisal of Risky Events scale [</w:t>
      </w:r>
      <w:proofErr w:type="spellStart"/>
      <w:r w:rsidRPr="00FD4710">
        <w:rPr>
          <w:rFonts w:ascii="Times New Roman" w:hAnsi="Times New Roman" w:cs="Times New Roman"/>
          <w:sz w:val="22"/>
          <w:szCs w:val="22"/>
        </w:rPr>
        <w:t>Fromme</w:t>
      </w:r>
      <w:proofErr w:type="spellEnd"/>
      <w:r w:rsidRPr="00FD4710">
        <w:rPr>
          <w:rFonts w:ascii="Times New Roman" w:hAnsi="Times New Roman" w:cs="Times New Roman"/>
          <w:sz w:val="22"/>
          <w:szCs w:val="22"/>
        </w:rPr>
        <w:t xml:space="preserve"> et al., 1997]). Consistent with previous work both in the fields of resilience (e.g., </w:t>
      </w:r>
      <w:proofErr w:type="spellStart"/>
      <w:r w:rsidRPr="00FD4710">
        <w:rPr>
          <w:rFonts w:ascii="Times New Roman" w:hAnsi="Times New Roman" w:cs="Times New Roman"/>
          <w:sz w:val="22"/>
          <w:szCs w:val="22"/>
        </w:rPr>
        <w:t>Barlett</w:t>
      </w:r>
      <w:proofErr w:type="spellEnd"/>
      <w:r w:rsidRPr="00FD4710">
        <w:rPr>
          <w:rFonts w:ascii="Times New Roman" w:hAnsi="Times New Roman" w:cs="Times New Roman"/>
          <w:sz w:val="22"/>
          <w:szCs w:val="22"/>
        </w:rPr>
        <w:t xml:space="preserve"> &amp; </w:t>
      </w:r>
      <w:proofErr w:type="spellStart"/>
      <w:r w:rsidRPr="00FD4710">
        <w:rPr>
          <w:rFonts w:ascii="Times New Roman" w:hAnsi="Times New Roman" w:cs="Times New Roman"/>
          <w:sz w:val="22"/>
          <w:szCs w:val="22"/>
        </w:rPr>
        <w:t>Barlett</w:t>
      </w:r>
      <w:proofErr w:type="spellEnd"/>
      <w:r w:rsidRPr="00FD4710">
        <w:rPr>
          <w:rFonts w:ascii="Times New Roman" w:hAnsi="Times New Roman" w:cs="Times New Roman"/>
          <w:sz w:val="22"/>
          <w:szCs w:val="22"/>
        </w:rPr>
        <w:t xml:space="preserve">, 2016; Evans et al., 2010; Hollister-Wagner et al., 2001; </w:t>
      </w:r>
      <w:proofErr w:type="spellStart"/>
      <w:r w:rsidRPr="00FD4710">
        <w:rPr>
          <w:rFonts w:ascii="Times New Roman" w:hAnsi="Times New Roman" w:cs="Times New Roman"/>
          <w:sz w:val="22"/>
          <w:szCs w:val="22"/>
        </w:rPr>
        <w:t>Seifer</w:t>
      </w:r>
      <w:proofErr w:type="spellEnd"/>
      <w:r w:rsidRPr="00FD4710">
        <w:rPr>
          <w:rFonts w:ascii="Times New Roman" w:hAnsi="Times New Roman" w:cs="Times New Roman"/>
          <w:sz w:val="22"/>
          <w:szCs w:val="22"/>
        </w:rPr>
        <w:t xml:space="preserve"> et al., 1996) and allostatic load theory (Liu et al., 2021; </w:t>
      </w:r>
      <w:proofErr w:type="spellStart"/>
      <w:r w:rsidRPr="00FD4710">
        <w:rPr>
          <w:rFonts w:ascii="Times New Roman" w:hAnsi="Times New Roman" w:cs="Times New Roman"/>
          <w:sz w:val="22"/>
          <w:szCs w:val="22"/>
        </w:rPr>
        <w:t>Juster</w:t>
      </w:r>
      <w:proofErr w:type="spellEnd"/>
      <w:r w:rsidRPr="00FD4710">
        <w:rPr>
          <w:rFonts w:ascii="Times New Roman" w:hAnsi="Times New Roman" w:cs="Times New Roman"/>
          <w:sz w:val="22"/>
          <w:szCs w:val="22"/>
        </w:rPr>
        <w:t xml:space="preserve"> et al., 2010, 2016), individuals were assigned a score of 1 when the relevant risk factor was present, if they responded affirmatively to a dichotomous item, or if they scored in the most extreme quartile on a continuous scale (at or above the 75</w:t>
      </w:r>
      <w:r w:rsidRPr="00FD4710">
        <w:rPr>
          <w:rFonts w:ascii="Times New Roman" w:hAnsi="Times New Roman" w:cs="Times New Roman"/>
          <w:sz w:val="22"/>
          <w:szCs w:val="22"/>
          <w:vertAlign w:val="superscript"/>
        </w:rPr>
        <w:t>th</w:t>
      </w:r>
      <w:r w:rsidRPr="00FD4710">
        <w:rPr>
          <w:rFonts w:ascii="Times New Roman" w:hAnsi="Times New Roman" w:cs="Times New Roman"/>
          <w:sz w:val="22"/>
          <w:szCs w:val="22"/>
        </w:rPr>
        <w:t xml:space="preserve"> percentile). Scores then were tallied such that each individual received a cumulative risk index value ranging from 0 (no risk factors) to 4 (risk factors present across all four domains). Descriptors of risk variables are presented in </w:t>
      </w:r>
      <w:r w:rsidRPr="00FD4710">
        <w:rPr>
          <w:rFonts w:ascii="Times New Roman" w:hAnsi="Times New Roman" w:cs="Times New Roman"/>
          <w:b/>
          <w:bCs/>
          <w:sz w:val="22"/>
          <w:szCs w:val="22"/>
        </w:rPr>
        <w:t>Table 2</w:t>
      </w:r>
      <w:r w:rsidRPr="00FD4710">
        <w:rPr>
          <w:rFonts w:ascii="Times New Roman" w:hAnsi="Times New Roman" w:cs="Times New Roman"/>
          <w:sz w:val="22"/>
          <w:szCs w:val="22"/>
        </w:rPr>
        <w:t>.</w:t>
      </w:r>
    </w:p>
    <w:p w14:paraId="36A61AC6" w14:textId="5EF5AC62" w:rsidR="003A6966" w:rsidRPr="00FD4710" w:rsidRDefault="00E61946">
      <w:pPr>
        <w:spacing w:line="480" w:lineRule="auto"/>
        <w:ind w:firstLine="720"/>
        <w:rPr>
          <w:rFonts w:ascii="Times New Roman" w:hAnsi="Times New Roman" w:cs="Times New Roman"/>
          <w:color w:val="000000"/>
          <w:sz w:val="22"/>
          <w:szCs w:val="22"/>
        </w:rPr>
        <w:sectPr w:rsidR="003A6966" w:rsidRPr="00FD4710">
          <w:headerReference w:type="even" r:id="rId11"/>
          <w:headerReference w:type="default" r:id="rId12"/>
          <w:pgSz w:w="12240" w:h="15840"/>
          <w:pgMar w:top="1440" w:right="1440" w:bottom="1440" w:left="1440" w:header="708" w:footer="708" w:gutter="0"/>
          <w:pgNumType w:start="1"/>
          <w:cols w:space="720"/>
        </w:sectPr>
      </w:pPr>
      <w:r w:rsidRPr="00FD4710">
        <w:rPr>
          <w:rFonts w:ascii="Times New Roman" w:hAnsi="Times New Roman" w:cs="Times New Roman"/>
          <w:b/>
          <w:color w:val="000000"/>
          <w:sz w:val="22"/>
          <w:szCs w:val="22"/>
        </w:rPr>
        <w:lastRenderedPageBreak/>
        <w:t xml:space="preserve">Protective Factors. </w:t>
      </w:r>
      <w:r w:rsidRPr="00FD4710">
        <w:rPr>
          <w:rFonts w:ascii="Times New Roman" w:hAnsi="Times New Roman" w:cs="Times New Roman"/>
          <w:sz w:val="22"/>
          <w:szCs w:val="22"/>
        </w:rPr>
        <w:t>The cumulative protection index was created by calculating the number of ecological domains in which an individual had a protective factor. Protective factors were empirically derived from previous work examining risk and protective factors in emerging adulthood and included responsiveness to reward (individual domain; reward responsiveness subscale of the Behavioural Approach System Scale [Carver &amp; White, 1994]), academic self-efficacy (school domain; Academic Self-Efficacy Scale [</w:t>
      </w:r>
      <w:proofErr w:type="spellStart"/>
      <w:r w:rsidRPr="00FD4710">
        <w:rPr>
          <w:rFonts w:ascii="Times New Roman" w:hAnsi="Times New Roman" w:cs="Times New Roman"/>
          <w:sz w:val="22"/>
          <w:szCs w:val="22"/>
        </w:rPr>
        <w:t>Gaumer</w:t>
      </w:r>
      <w:proofErr w:type="spellEnd"/>
      <w:r w:rsidRPr="00FD4710">
        <w:rPr>
          <w:rFonts w:ascii="Times New Roman" w:hAnsi="Times New Roman" w:cs="Times New Roman"/>
          <w:sz w:val="22"/>
          <w:szCs w:val="22"/>
        </w:rPr>
        <w:t xml:space="preserve"> Erickson et al., 2018]), belongingness at university (family/community domain; Belonging Uncertainty Scale [Walton &amp; Cohen, 2007], reverse coded such that a higher score indicates a greater sense of belongingness at an individual</w:t>
      </w:r>
      <w:r w:rsidR="00C40254" w:rsidRPr="00FD4710">
        <w:rPr>
          <w:rFonts w:ascii="Times New Roman" w:hAnsi="Times New Roman" w:cs="Times New Roman"/>
          <w:sz w:val="22"/>
          <w:szCs w:val="22"/>
        </w:rPr>
        <w:t>’</w:t>
      </w:r>
      <w:r w:rsidRPr="00FD4710">
        <w:rPr>
          <w:rFonts w:ascii="Times New Roman" w:hAnsi="Times New Roman" w:cs="Times New Roman"/>
          <w:sz w:val="22"/>
          <w:szCs w:val="22"/>
        </w:rPr>
        <w:t>s university), and social support (peer/social domain; Perceived Social Support Scale [MIDUS II]). In line with previous work (</w:t>
      </w:r>
      <w:proofErr w:type="spellStart"/>
      <w:r w:rsidRPr="00FD4710">
        <w:rPr>
          <w:rFonts w:ascii="Times New Roman" w:hAnsi="Times New Roman" w:cs="Times New Roman"/>
          <w:sz w:val="22"/>
          <w:szCs w:val="22"/>
        </w:rPr>
        <w:t>Barlett</w:t>
      </w:r>
      <w:proofErr w:type="spellEnd"/>
      <w:r w:rsidRPr="00FD4710">
        <w:rPr>
          <w:rFonts w:ascii="Times New Roman" w:hAnsi="Times New Roman" w:cs="Times New Roman"/>
          <w:sz w:val="22"/>
          <w:szCs w:val="22"/>
        </w:rPr>
        <w:t xml:space="preserve"> &amp; </w:t>
      </w:r>
      <w:proofErr w:type="spellStart"/>
      <w:r w:rsidRPr="00FD4710">
        <w:rPr>
          <w:rFonts w:ascii="Times New Roman" w:hAnsi="Times New Roman" w:cs="Times New Roman"/>
          <w:sz w:val="22"/>
          <w:szCs w:val="22"/>
        </w:rPr>
        <w:t>Barlett</w:t>
      </w:r>
      <w:proofErr w:type="spellEnd"/>
      <w:r w:rsidRPr="00FD4710">
        <w:rPr>
          <w:rFonts w:ascii="Times New Roman" w:hAnsi="Times New Roman" w:cs="Times New Roman"/>
          <w:sz w:val="22"/>
          <w:szCs w:val="22"/>
        </w:rPr>
        <w:t xml:space="preserve">, 2016; Evans et al., 2010; Hollister-Wagner et al., 2001; Liu et al., 2021; </w:t>
      </w:r>
      <w:proofErr w:type="spellStart"/>
      <w:r w:rsidRPr="00FD4710">
        <w:rPr>
          <w:rFonts w:ascii="Times New Roman" w:hAnsi="Times New Roman" w:cs="Times New Roman"/>
          <w:sz w:val="22"/>
          <w:szCs w:val="22"/>
        </w:rPr>
        <w:t>Juster</w:t>
      </w:r>
      <w:proofErr w:type="spellEnd"/>
      <w:r w:rsidRPr="00FD4710">
        <w:rPr>
          <w:rFonts w:ascii="Times New Roman" w:hAnsi="Times New Roman" w:cs="Times New Roman"/>
          <w:sz w:val="22"/>
          <w:szCs w:val="22"/>
        </w:rPr>
        <w:t xml:space="preserve"> et al., 2010, 2016; </w:t>
      </w:r>
      <w:proofErr w:type="spellStart"/>
      <w:r w:rsidRPr="00FD4710">
        <w:rPr>
          <w:rFonts w:ascii="Times New Roman" w:hAnsi="Times New Roman" w:cs="Times New Roman"/>
          <w:sz w:val="22"/>
          <w:szCs w:val="22"/>
        </w:rPr>
        <w:t>Seifer</w:t>
      </w:r>
      <w:proofErr w:type="spellEnd"/>
      <w:r w:rsidRPr="00FD4710">
        <w:rPr>
          <w:rFonts w:ascii="Times New Roman" w:hAnsi="Times New Roman" w:cs="Times New Roman"/>
          <w:sz w:val="22"/>
          <w:szCs w:val="22"/>
        </w:rPr>
        <w:t xml:space="preserve"> et al., 1996), individuals were assigned a score of 1 when the relevant protective factor was present, if they responded affirmatively to a dichotomous item, or if they scored in the most extreme quartile on a continuous scale. These scores were then summed such that each individual was assigned a cumulative protective index value ranging from 0 (no protective factors) to 4 (protective factors present within each domain). Descriptors of protective variables are presented in </w:t>
      </w:r>
      <w:r w:rsidRPr="00FD4710">
        <w:rPr>
          <w:rFonts w:ascii="Times New Roman" w:hAnsi="Times New Roman" w:cs="Times New Roman"/>
          <w:b/>
          <w:sz w:val="22"/>
          <w:szCs w:val="22"/>
        </w:rPr>
        <w:t>Table 2</w:t>
      </w:r>
      <w:r w:rsidRPr="00FD4710">
        <w:rPr>
          <w:rFonts w:ascii="Times New Roman" w:hAnsi="Times New Roman" w:cs="Times New Roman"/>
          <w:sz w:val="22"/>
          <w:szCs w:val="22"/>
        </w:rPr>
        <w:t>.</w:t>
      </w:r>
    </w:p>
    <w:p w14:paraId="1D5DDF92" w14:textId="77777777" w:rsidR="003A6966" w:rsidRPr="00FD4710" w:rsidRDefault="003A6966">
      <w:pPr>
        <w:rPr>
          <w:rFonts w:ascii="Times New Roman" w:hAnsi="Times New Roman" w:cs="Times New Roman"/>
          <w:b/>
          <w:sz w:val="22"/>
          <w:szCs w:val="22"/>
          <w:highlight w:val="cyan"/>
        </w:rPr>
      </w:pPr>
    </w:p>
    <w:tbl>
      <w:tblPr>
        <w:tblStyle w:val="3"/>
        <w:tblW w:w="10348" w:type="dxa"/>
        <w:tblBorders>
          <w:top w:val="nil"/>
          <w:left w:val="nil"/>
          <w:bottom w:val="nil"/>
          <w:right w:val="nil"/>
          <w:insideH w:val="nil"/>
          <w:insideV w:val="nil"/>
        </w:tblBorders>
        <w:tblLayout w:type="fixed"/>
        <w:tblLook w:val="0400" w:firstRow="0" w:lastRow="0" w:firstColumn="0" w:lastColumn="0" w:noHBand="0" w:noVBand="1"/>
      </w:tblPr>
      <w:tblGrid>
        <w:gridCol w:w="3544"/>
        <w:gridCol w:w="2552"/>
        <w:gridCol w:w="2409"/>
        <w:gridCol w:w="142"/>
        <w:gridCol w:w="846"/>
        <w:gridCol w:w="855"/>
      </w:tblGrid>
      <w:tr w:rsidR="003A6966" w:rsidRPr="00E768DF" w14:paraId="1CAAC8F5" w14:textId="77777777">
        <w:tc>
          <w:tcPr>
            <w:tcW w:w="9493" w:type="dxa"/>
            <w:gridSpan w:val="5"/>
            <w:tcBorders>
              <w:bottom w:val="single" w:sz="4" w:space="0" w:color="000000"/>
            </w:tcBorders>
          </w:tcPr>
          <w:p w14:paraId="35569C03" w14:textId="77777777" w:rsidR="003A6966" w:rsidRPr="00FD4710" w:rsidRDefault="00E61946">
            <w:pPr>
              <w:spacing w:before="120" w:after="120"/>
              <w:rPr>
                <w:rFonts w:ascii="Times New Roman" w:hAnsi="Times New Roman" w:cs="Times New Roman"/>
                <w:sz w:val="22"/>
                <w:szCs w:val="22"/>
              </w:rPr>
            </w:pPr>
            <w:r w:rsidRPr="00FD4710">
              <w:rPr>
                <w:rFonts w:ascii="Times New Roman" w:hAnsi="Times New Roman" w:cs="Times New Roman"/>
                <w:b/>
                <w:sz w:val="22"/>
                <w:szCs w:val="22"/>
              </w:rPr>
              <w:t xml:space="preserve">Table 2. </w:t>
            </w:r>
            <w:r w:rsidRPr="00FD4710">
              <w:rPr>
                <w:rFonts w:ascii="Times New Roman" w:hAnsi="Times New Roman" w:cs="Times New Roman"/>
                <w:sz w:val="22"/>
                <w:szCs w:val="22"/>
              </w:rPr>
              <w:t>Descriptors of Protective and Risk Variables.</w:t>
            </w:r>
          </w:p>
        </w:tc>
        <w:tc>
          <w:tcPr>
            <w:tcW w:w="855" w:type="dxa"/>
            <w:tcBorders>
              <w:bottom w:val="single" w:sz="4" w:space="0" w:color="000000"/>
            </w:tcBorders>
          </w:tcPr>
          <w:p w14:paraId="56ABECDD" w14:textId="77777777" w:rsidR="003A6966" w:rsidRPr="00FD4710" w:rsidRDefault="003A6966">
            <w:pPr>
              <w:spacing w:before="120" w:after="120"/>
              <w:rPr>
                <w:rFonts w:ascii="Times New Roman" w:hAnsi="Times New Roman" w:cs="Times New Roman"/>
                <w:b/>
                <w:sz w:val="22"/>
                <w:szCs w:val="22"/>
              </w:rPr>
            </w:pPr>
          </w:p>
        </w:tc>
      </w:tr>
      <w:tr w:rsidR="003A6966" w:rsidRPr="00E768DF" w14:paraId="7078DE9E" w14:textId="77777777">
        <w:tc>
          <w:tcPr>
            <w:tcW w:w="3544" w:type="dxa"/>
            <w:tcBorders>
              <w:top w:val="single" w:sz="4" w:space="0" w:color="000000"/>
              <w:bottom w:val="single" w:sz="4" w:space="0" w:color="000000"/>
            </w:tcBorders>
          </w:tcPr>
          <w:p w14:paraId="5EEC1D58" w14:textId="77777777" w:rsidR="003A6966" w:rsidRPr="00FD4710" w:rsidRDefault="00E61946">
            <w:pPr>
              <w:spacing w:before="120" w:after="120"/>
              <w:jc w:val="center"/>
              <w:rPr>
                <w:rFonts w:ascii="Times New Roman" w:hAnsi="Times New Roman" w:cs="Times New Roman"/>
                <w:b/>
                <w:sz w:val="22"/>
                <w:szCs w:val="22"/>
              </w:rPr>
            </w:pPr>
            <w:r w:rsidRPr="00FD4710">
              <w:rPr>
                <w:rFonts w:ascii="Times New Roman" w:hAnsi="Times New Roman" w:cs="Times New Roman"/>
                <w:b/>
                <w:sz w:val="22"/>
                <w:szCs w:val="22"/>
              </w:rPr>
              <w:t>Variable</w:t>
            </w:r>
          </w:p>
        </w:tc>
        <w:tc>
          <w:tcPr>
            <w:tcW w:w="2552" w:type="dxa"/>
            <w:tcBorders>
              <w:top w:val="single" w:sz="4" w:space="0" w:color="000000"/>
              <w:bottom w:val="single" w:sz="4" w:space="0" w:color="000000"/>
            </w:tcBorders>
          </w:tcPr>
          <w:p w14:paraId="232E979B" w14:textId="77777777" w:rsidR="003A6966" w:rsidRPr="00FD4710" w:rsidRDefault="00E61946">
            <w:pPr>
              <w:spacing w:before="120" w:after="120"/>
              <w:jc w:val="center"/>
              <w:rPr>
                <w:rFonts w:ascii="Times New Roman" w:hAnsi="Times New Roman" w:cs="Times New Roman"/>
                <w:b/>
                <w:sz w:val="22"/>
                <w:szCs w:val="22"/>
              </w:rPr>
            </w:pPr>
            <w:r w:rsidRPr="00FD4710">
              <w:rPr>
                <w:rFonts w:ascii="Times New Roman" w:hAnsi="Times New Roman" w:cs="Times New Roman"/>
                <w:b/>
                <w:sz w:val="22"/>
                <w:szCs w:val="22"/>
              </w:rPr>
              <w:t>Domain</w:t>
            </w:r>
          </w:p>
        </w:tc>
        <w:tc>
          <w:tcPr>
            <w:tcW w:w="2409" w:type="dxa"/>
            <w:tcBorders>
              <w:top w:val="single" w:sz="4" w:space="0" w:color="000000"/>
              <w:bottom w:val="single" w:sz="4" w:space="0" w:color="000000"/>
            </w:tcBorders>
          </w:tcPr>
          <w:p w14:paraId="4D7AD898" w14:textId="77777777" w:rsidR="003A6966" w:rsidRPr="00FD4710" w:rsidRDefault="00E61946">
            <w:pPr>
              <w:spacing w:before="120" w:after="120"/>
              <w:jc w:val="center"/>
              <w:rPr>
                <w:rFonts w:ascii="Times New Roman" w:hAnsi="Times New Roman" w:cs="Times New Roman"/>
                <w:b/>
                <w:sz w:val="22"/>
                <w:szCs w:val="22"/>
              </w:rPr>
            </w:pPr>
            <w:r w:rsidRPr="00FD4710">
              <w:rPr>
                <w:rFonts w:ascii="Times New Roman" w:hAnsi="Times New Roman" w:cs="Times New Roman"/>
                <w:b/>
                <w:sz w:val="22"/>
                <w:szCs w:val="22"/>
              </w:rPr>
              <w:t>Criterion</w:t>
            </w:r>
          </w:p>
        </w:tc>
        <w:tc>
          <w:tcPr>
            <w:tcW w:w="1843" w:type="dxa"/>
            <w:gridSpan w:val="3"/>
            <w:tcBorders>
              <w:top w:val="single" w:sz="4" w:space="0" w:color="000000"/>
              <w:bottom w:val="single" w:sz="4" w:space="0" w:color="000000"/>
            </w:tcBorders>
          </w:tcPr>
          <w:p w14:paraId="7CD41D66" w14:textId="77777777" w:rsidR="003A6966" w:rsidRPr="00FD4710" w:rsidRDefault="003A6966">
            <w:pPr>
              <w:spacing w:before="120" w:after="120"/>
              <w:jc w:val="center"/>
              <w:rPr>
                <w:rFonts w:ascii="Times New Roman" w:hAnsi="Times New Roman" w:cs="Times New Roman"/>
                <w:b/>
                <w:sz w:val="22"/>
                <w:szCs w:val="22"/>
              </w:rPr>
            </w:pPr>
          </w:p>
        </w:tc>
      </w:tr>
      <w:tr w:rsidR="003A6966" w:rsidRPr="00E768DF" w14:paraId="71657837" w14:textId="77777777">
        <w:trPr>
          <w:trHeight w:val="465"/>
        </w:trPr>
        <w:tc>
          <w:tcPr>
            <w:tcW w:w="8505" w:type="dxa"/>
            <w:gridSpan w:val="3"/>
            <w:tcBorders>
              <w:top w:val="single" w:sz="4" w:space="0" w:color="000000"/>
              <w:bottom w:val="single" w:sz="4" w:space="0" w:color="000000"/>
            </w:tcBorders>
          </w:tcPr>
          <w:p w14:paraId="68014A4F" w14:textId="77777777" w:rsidR="003A6966" w:rsidRPr="00FD4710" w:rsidRDefault="00E61946">
            <w:pPr>
              <w:spacing w:before="120" w:after="120"/>
              <w:jc w:val="center"/>
              <w:rPr>
                <w:rFonts w:ascii="Times New Roman" w:hAnsi="Times New Roman" w:cs="Times New Roman"/>
                <w:b/>
                <w:sz w:val="22"/>
                <w:szCs w:val="22"/>
              </w:rPr>
            </w:pPr>
            <w:r w:rsidRPr="00FD4710">
              <w:rPr>
                <w:rFonts w:ascii="Times New Roman" w:hAnsi="Times New Roman" w:cs="Times New Roman"/>
                <w:i/>
                <w:sz w:val="22"/>
                <w:szCs w:val="22"/>
              </w:rPr>
              <w:t>Risk Variables</w:t>
            </w:r>
          </w:p>
        </w:tc>
        <w:tc>
          <w:tcPr>
            <w:tcW w:w="1843" w:type="dxa"/>
            <w:gridSpan w:val="3"/>
            <w:tcBorders>
              <w:top w:val="single" w:sz="4" w:space="0" w:color="000000"/>
              <w:bottom w:val="single" w:sz="4" w:space="0" w:color="000000"/>
            </w:tcBorders>
          </w:tcPr>
          <w:p w14:paraId="148C9CBB" w14:textId="77777777" w:rsidR="003A6966" w:rsidRPr="00FD4710" w:rsidRDefault="00E61946">
            <w:pPr>
              <w:spacing w:before="120" w:after="120"/>
              <w:jc w:val="center"/>
              <w:rPr>
                <w:rFonts w:ascii="Times New Roman" w:hAnsi="Times New Roman" w:cs="Times New Roman"/>
                <w:b/>
                <w:sz w:val="22"/>
                <w:szCs w:val="22"/>
              </w:rPr>
            </w:pPr>
            <w:r w:rsidRPr="00FD4710">
              <w:rPr>
                <w:rFonts w:ascii="Times New Roman" w:hAnsi="Times New Roman" w:cs="Times New Roman"/>
                <w:b/>
                <w:sz w:val="22"/>
                <w:szCs w:val="22"/>
              </w:rPr>
              <w:t>% At-Risk</w:t>
            </w:r>
          </w:p>
        </w:tc>
      </w:tr>
      <w:tr w:rsidR="003A6966" w:rsidRPr="00E768DF" w14:paraId="64A1DCEE" w14:textId="77777777">
        <w:tc>
          <w:tcPr>
            <w:tcW w:w="3544" w:type="dxa"/>
            <w:tcBorders>
              <w:top w:val="single" w:sz="4" w:space="0" w:color="000000"/>
            </w:tcBorders>
          </w:tcPr>
          <w:p w14:paraId="5CC1BE5B" w14:textId="77777777" w:rsidR="003A6966" w:rsidRPr="00FD4710" w:rsidRDefault="00E61946">
            <w:pPr>
              <w:spacing w:before="120" w:after="120"/>
              <w:jc w:val="center"/>
              <w:rPr>
                <w:rFonts w:ascii="Times New Roman" w:hAnsi="Times New Roman" w:cs="Times New Roman"/>
                <w:b/>
                <w:sz w:val="22"/>
                <w:szCs w:val="22"/>
              </w:rPr>
            </w:pPr>
            <w:r w:rsidRPr="00FD4710">
              <w:rPr>
                <w:rFonts w:ascii="Times New Roman" w:hAnsi="Times New Roman" w:cs="Times New Roman"/>
                <w:sz w:val="22"/>
                <w:szCs w:val="22"/>
              </w:rPr>
              <w:t>Perceived stress</w:t>
            </w:r>
          </w:p>
        </w:tc>
        <w:tc>
          <w:tcPr>
            <w:tcW w:w="2552" w:type="dxa"/>
            <w:tcBorders>
              <w:top w:val="single" w:sz="4" w:space="0" w:color="000000"/>
            </w:tcBorders>
          </w:tcPr>
          <w:p w14:paraId="0FB083F3" w14:textId="77777777" w:rsidR="003A6966" w:rsidRPr="00FD4710" w:rsidRDefault="00E61946">
            <w:pPr>
              <w:spacing w:before="120" w:after="120"/>
              <w:jc w:val="center"/>
              <w:rPr>
                <w:rFonts w:ascii="Times New Roman" w:hAnsi="Times New Roman" w:cs="Times New Roman"/>
                <w:b/>
                <w:sz w:val="22"/>
                <w:szCs w:val="22"/>
              </w:rPr>
            </w:pPr>
            <w:r w:rsidRPr="00FD4710">
              <w:rPr>
                <w:rFonts w:ascii="Times New Roman" w:hAnsi="Times New Roman" w:cs="Times New Roman"/>
                <w:sz w:val="22"/>
                <w:szCs w:val="22"/>
              </w:rPr>
              <w:t>Individual</w:t>
            </w:r>
          </w:p>
        </w:tc>
        <w:tc>
          <w:tcPr>
            <w:tcW w:w="2409" w:type="dxa"/>
            <w:tcBorders>
              <w:top w:val="single" w:sz="4" w:space="0" w:color="000000"/>
            </w:tcBorders>
          </w:tcPr>
          <w:p w14:paraId="01C2C16C" w14:textId="77777777" w:rsidR="003A6966" w:rsidRPr="00FD4710" w:rsidRDefault="00E61946">
            <w:pPr>
              <w:spacing w:before="120" w:after="120"/>
              <w:jc w:val="center"/>
              <w:rPr>
                <w:rFonts w:ascii="Times New Roman" w:hAnsi="Times New Roman" w:cs="Times New Roman"/>
                <w:b/>
                <w:sz w:val="22"/>
                <w:szCs w:val="22"/>
              </w:rPr>
            </w:pPr>
            <w:r w:rsidRPr="00FD4710">
              <w:rPr>
                <w:rFonts w:ascii="Times New Roman" w:eastAsia="Arial Unicode MS" w:hAnsi="Times New Roman" w:cs="Times New Roman"/>
                <w:sz w:val="22"/>
                <w:szCs w:val="22"/>
              </w:rPr>
              <w:t>≥75</w:t>
            </w:r>
            <w:r w:rsidRPr="00FD4710">
              <w:rPr>
                <w:rFonts w:ascii="Times New Roman" w:hAnsi="Times New Roman" w:cs="Times New Roman"/>
                <w:sz w:val="22"/>
                <w:szCs w:val="22"/>
                <w:vertAlign w:val="superscript"/>
              </w:rPr>
              <w:t>th</w:t>
            </w:r>
            <w:r w:rsidRPr="00FD4710">
              <w:rPr>
                <w:rFonts w:ascii="Times New Roman" w:hAnsi="Times New Roman" w:cs="Times New Roman"/>
                <w:sz w:val="22"/>
                <w:szCs w:val="22"/>
              </w:rPr>
              <w:t xml:space="preserve"> percentile</w:t>
            </w:r>
          </w:p>
        </w:tc>
        <w:tc>
          <w:tcPr>
            <w:tcW w:w="1843" w:type="dxa"/>
            <w:gridSpan w:val="3"/>
            <w:tcBorders>
              <w:top w:val="single" w:sz="4" w:space="0" w:color="000000"/>
            </w:tcBorders>
          </w:tcPr>
          <w:p w14:paraId="2782EBEE" w14:textId="77777777" w:rsidR="003A6966" w:rsidRPr="00FD4710" w:rsidRDefault="00E61946">
            <w:pPr>
              <w:spacing w:before="120" w:after="120"/>
              <w:jc w:val="center"/>
              <w:rPr>
                <w:rFonts w:ascii="Times New Roman" w:hAnsi="Times New Roman" w:cs="Times New Roman"/>
                <w:sz w:val="22"/>
                <w:szCs w:val="22"/>
              </w:rPr>
            </w:pPr>
            <w:r w:rsidRPr="00FD4710">
              <w:rPr>
                <w:rFonts w:ascii="Times New Roman" w:hAnsi="Times New Roman" w:cs="Times New Roman"/>
                <w:sz w:val="22"/>
                <w:szCs w:val="22"/>
              </w:rPr>
              <w:t>28.8</w:t>
            </w:r>
          </w:p>
        </w:tc>
      </w:tr>
      <w:tr w:rsidR="003A6966" w:rsidRPr="00E768DF" w14:paraId="5E6BFE86" w14:textId="77777777">
        <w:tc>
          <w:tcPr>
            <w:tcW w:w="3544" w:type="dxa"/>
          </w:tcPr>
          <w:p w14:paraId="30A594A4" w14:textId="77777777" w:rsidR="003A6966" w:rsidRPr="00FD4710" w:rsidRDefault="00E61946">
            <w:pPr>
              <w:spacing w:before="120" w:after="120"/>
              <w:jc w:val="center"/>
              <w:rPr>
                <w:rFonts w:ascii="Times New Roman" w:hAnsi="Times New Roman" w:cs="Times New Roman"/>
                <w:b/>
                <w:sz w:val="22"/>
                <w:szCs w:val="22"/>
              </w:rPr>
            </w:pPr>
            <w:r w:rsidRPr="00FD4710">
              <w:rPr>
                <w:rFonts w:ascii="Times New Roman" w:hAnsi="Times New Roman" w:cs="Times New Roman"/>
                <w:sz w:val="22"/>
                <w:szCs w:val="22"/>
              </w:rPr>
              <w:t>First-generation student status</w:t>
            </w:r>
          </w:p>
        </w:tc>
        <w:tc>
          <w:tcPr>
            <w:tcW w:w="2552" w:type="dxa"/>
          </w:tcPr>
          <w:p w14:paraId="5B442CEC" w14:textId="77777777" w:rsidR="003A6966" w:rsidRPr="00FD4710" w:rsidRDefault="00E61946">
            <w:pPr>
              <w:spacing w:before="120" w:after="120"/>
              <w:jc w:val="center"/>
              <w:rPr>
                <w:rFonts w:ascii="Times New Roman" w:hAnsi="Times New Roman" w:cs="Times New Roman"/>
                <w:b/>
                <w:sz w:val="22"/>
                <w:szCs w:val="22"/>
              </w:rPr>
            </w:pPr>
            <w:r w:rsidRPr="00FD4710">
              <w:rPr>
                <w:rFonts w:ascii="Times New Roman" w:hAnsi="Times New Roman" w:cs="Times New Roman"/>
                <w:sz w:val="22"/>
                <w:szCs w:val="22"/>
              </w:rPr>
              <w:t>School</w:t>
            </w:r>
          </w:p>
        </w:tc>
        <w:tc>
          <w:tcPr>
            <w:tcW w:w="2409" w:type="dxa"/>
          </w:tcPr>
          <w:p w14:paraId="617C2F4D" w14:textId="77777777" w:rsidR="003A6966" w:rsidRPr="00FD4710" w:rsidRDefault="00E61946">
            <w:pPr>
              <w:spacing w:before="120" w:after="120"/>
              <w:jc w:val="center"/>
              <w:rPr>
                <w:rFonts w:ascii="Times New Roman" w:hAnsi="Times New Roman" w:cs="Times New Roman"/>
                <w:b/>
                <w:sz w:val="22"/>
                <w:szCs w:val="22"/>
              </w:rPr>
            </w:pPr>
            <w:r w:rsidRPr="00FD4710">
              <w:rPr>
                <w:rFonts w:ascii="Times New Roman" w:hAnsi="Times New Roman" w:cs="Times New Roman"/>
                <w:sz w:val="22"/>
                <w:szCs w:val="22"/>
              </w:rPr>
              <w:t>Yes</w:t>
            </w:r>
          </w:p>
        </w:tc>
        <w:tc>
          <w:tcPr>
            <w:tcW w:w="1843" w:type="dxa"/>
            <w:gridSpan w:val="3"/>
          </w:tcPr>
          <w:p w14:paraId="742F8771" w14:textId="77777777" w:rsidR="003A6966" w:rsidRPr="00FD4710" w:rsidRDefault="00E61946">
            <w:pPr>
              <w:spacing w:before="120" w:after="120"/>
              <w:jc w:val="center"/>
              <w:rPr>
                <w:rFonts w:ascii="Times New Roman" w:hAnsi="Times New Roman" w:cs="Times New Roman"/>
                <w:sz w:val="22"/>
                <w:szCs w:val="22"/>
              </w:rPr>
            </w:pPr>
            <w:r w:rsidRPr="00FD4710">
              <w:rPr>
                <w:rFonts w:ascii="Times New Roman" w:hAnsi="Times New Roman" w:cs="Times New Roman"/>
                <w:sz w:val="22"/>
                <w:szCs w:val="22"/>
              </w:rPr>
              <w:t>19.1</w:t>
            </w:r>
          </w:p>
        </w:tc>
      </w:tr>
      <w:tr w:rsidR="003A6966" w:rsidRPr="00E768DF" w14:paraId="279A18A1" w14:textId="77777777">
        <w:tc>
          <w:tcPr>
            <w:tcW w:w="3544" w:type="dxa"/>
          </w:tcPr>
          <w:p w14:paraId="701039E9" w14:textId="77777777" w:rsidR="003A6966" w:rsidRPr="00FD4710" w:rsidRDefault="00E61946">
            <w:pPr>
              <w:spacing w:before="120" w:after="120"/>
              <w:jc w:val="center"/>
              <w:rPr>
                <w:rFonts w:ascii="Times New Roman" w:hAnsi="Times New Roman" w:cs="Times New Roman"/>
                <w:b/>
                <w:sz w:val="22"/>
                <w:szCs w:val="22"/>
              </w:rPr>
            </w:pPr>
            <w:r w:rsidRPr="00FD4710">
              <w:rPr>
                <w:rFonts w:ascii="Times New Roman" w:hAnsi="Times New Roman" w:cs="Times New Roman"/>
                <w:sz w:val="22"/>
                <w:szCs w:val="22"/>
              </w:rPr>
              <w:t>Family history of mental illness</w:t>
            </w:r>
          </w:p>
        </w:tc>
        <w:tc>
          <w:tcPr>
            <w:tcW w:w="2552" w:type="dxa"/>
          </w:tcPr>
          <w:p w14:paraId="398A9AAD" w14:textId="77777777" w:rsidR="003A6966" w:rsidRPr="00FD4710" w:rsidRDefault="00E61946">
            <w:pPr>
              <w:spacing w:before="120" w:after="120"/>
              <w:jc w:val="center"/>
              <w:rPr>
                <w:rFonts w:ascii="Times New Roman" w:hAnsi="Times New Roman" w:cs="Times New Roman"/>
                <w:b/>
                <w:sz w:val="22"/>
                <w:szCs w:val="22"/>
              </w:rPr>
            </w:pPr>
            <w:r w:rsidRPr="00FD4710">
              <w:rPr>
                <w:rFonts w:ascii="Times New Roman" w:hAnsi="Times New Roman" w:cs="Times New Roman"/>
                <w:sz w:val="22"/>
                <w:szCs w:val="22"/>
              </w:rPr>
              <w:t>Family/Community</w:t>
            </w:r>
          </w:p>
        </w:tc>
        <w:tc>
          <w:tcPr>
            <w:tcW w:w="2409" w:type="dxa"/>
          </w:tcPr>
          <w:p w14:paraId="155CC295" w14:textId="77777777" w:rsidR="003A6966" w:rsidRPr="00FD4710" w:rsidRDefault="00E61946">
            <w:pPr>
              <w:spacing w:before="120" w:after="120"/>
              <w:jc w:val="center"/>
              <w:rPr>
                <w:rFonts w:ascii="Times New Roman" w:hAnsi="Times New Roman" w:cs="Times New Roman"/>
                <w:b/>
                <w:sz w:val="22"/>
                <w:szCs w:val="22"/>
              </w:rPr>
            </w:pPr>
            <w:r w:rsidRPr="00FD4710">
              <w:rPr>
                <w:rFonts w:ascii="Times New Roman" w:hAnsi="Times New Roman" w:cs="Times New Roman"/>
                <w:sz w:val="22"/>
                <w:szCs w:val="22"/>
              </w:rPr>
              <w:t>Yes</w:t>
            </w:r>
          </w:p>
        </w:tc>
        <w:tc>
          <w:tcPr>
            <w:tcW w:w="1843" w:type="dxa"/>
            <w:gridSpan w:val="3"/>
          </w:tcPr>
          <w:p w14:paraId="22A1788A" w14:textId="77777777" w:rsidR="003A6966" w:rsidRPr="00FD4710" w:rsidRDefault="00E61946">
            <w:pPr>
              <w:spacing w:before="120" w:after="120"/>
              <w:jc w:val="center"/>
              <w:rPr>
                <w:rFonts w:ascii="Times New Roman" w:hAnsi="Times New Roman" w:cs="Times New Roman"/>
                <w:sz w:val="22"/>
                <w:szCs w:val="22"/>
              </w:rPr>
            </w:pPr>
            <w:r w:rsidRPr="00FD4710">
              <w:rPr>
                <w:rFonts w:ascii="Times New Roman" w:hAnsi="Times New Roman" w:cs="Times New Roman"/>
                <w:sz w:val="22"/>
                <w:szCs w:val="22"/>
              </w:rPr>
              <w:t>61.3</w:t>
            </w:r>
          </w:p>
        </w:tc>
      </w:tr>
      <w:tr w:rsidR="003A6966" w:rsidRPr="00E768DF" w14:paraId="739ECDB1" w14:textId="77777777">
        <w:tc>
          <w:tcPr>
            <w:tcW w:w="3544" w:type="dxa"/>
          </w:tcPr>
          <w:p w14:paraId="5DAFB1CD" w14:textId="77777777" w:rsidR="003A6966" w:rsidRPr="00FD4710" w:rsidRDefault="00E61946">
            <w:pPr>
              <w:spacing w:before="120" w:after="120"/>
              <w:jc w:val="center"/>
              <w:rPr>
                <w:rFonts w:ascii="Times New Roman" w:hAnsi="Times New Roman" w:cs="Times New Roman"/>
                <w:b/>
                <w:sz w:val="22"/>
                <w:szCs w:val="22"/>
              </w:rPr>
            </w:pPr>
            <w:r w:rsidRPr="00FD4710">
              <w:rPr>
                <w:rFonts w:ascii="Times New Roman" w:hAnsi="Times New Roman" w:cs="Times New Roman"/>
                <w:sz w:val="22"/>
                <w:szCs w:val="22"/>
              </w:rPr>
              <w:t>Risk preference</w:t>
            </w:r>
          </w:p>
        </w:tc>
        <w:tc>
          <w:tcPr>
            <w:tcW w:w="2552" w:type="dxa"/>
          </w:tcPr>
          <w:p w14:paraId="3844F318" w14:textId="77777777" w:rsidR="003A6966" w:rsidRPr="00FD4710" w:rsidRDefault="00E61946">
            <w:pPr>
              <w:spacing w:before="120" w:after="120"/>
              <w:jc w:val="center"/>
              <w:rPr>
                <w:rFonts w:ascii="Times New Roman" w:hAnsi="Times New Roman" w:cs="Times New Roman"/>
                <w:b/>
                <w:sz w:val="22"/>
                <w:szCs w:val="22"/>
              </w:rPr>
            </w:pPr>
            <w:r w:rsidRPr="00FD4710">
              <w:rPr>
                <w:rFonts w:ascii="Times New Roman" w:hAnsi="Times New Roman" w:cs="Times New Roman"/>
                <w:sz w:val="22"/>
                <w:szCs w:val="22"/>
              </w:rPr>
              <w:t>Peer/Social</w:t>
            </w:r>
          </w:p>
        </w:tc>
        <w:tc>
          <w:tcPr>
            <w:tcW w:w="2409" w:type="dxa"/>
          </w:tcPr>
          <w:p w14:paraId="482EAF98" w14:textId="77777777" w:rsidR="003A6966" w:rsidRPr="00FD4710" w:rsidRDefault="00E61946">
            <w:pPr>
              <w:spacing w:before="120" w:after="120"/>
              <w:jc w:val="center"/>
              <w:rPr>
                <w:rFonts w:ascii="Times New Roman" w:hAnsi="Times New Roman" w:cs="Times New Roman"/>
                <w:b/>
                <w:sz w:val="22"/>
                <w:szCs w:val="22"/>
              </w:rPr>
            </w:pPr>
            <w:r w:rsidRPr="00FD4710">
              <w:rPr>
                <w:rFonts w:ascii="Times New Roman" w:eastAsia="Arial Unicode MS" w:hAnsi="Times New Roman" w:cs="Times New Roman"/>
                <w:sz w:val="22"/>
                <w:szCs w:val="22"/>
              </w:rPr>
              <w:t>≥75</w:t>
            </w:r>
            <w:r w:rsidRPr="00FD4710">
              <w:rPr>
                <w:rFonts w:ascii="Times New Roman" w:hAnsi="Times New Roman" w:cs="Times New Roman"/>
                <w:sz w:val="22"/>
                <w:szCs w:val="22"/>
                <w:vertAlign w:val="superscript"/>
              </w:rPr>
              <w:t>th</w:t>
            </w:r>
            <w:r w:rsidRPr="00FD4710">
              <w:rPr>
                <w:rFonts w:ascii="Times New Roman" w:hAnsi="Times New Roman" w:cs="Times New Roman"/>
                <w:sz w:val="22"/>
                <w:szCs w:val="22"/>
              </w:rPr>
              <w:t xml:space="preserve"> percentile</w:t>
            </w:r>
          </w:p>
        </w:tc>
        <w:tc>
          <w:tcPr>
            <w:tcW w:w="1843" w:type="dxa"/>
            <w:gridSpan w:val="3"/>
          </w:tcPr>
          <w:p w14:paraId="421325D2" w14:textId="77777777" w:rsidR="003A6966" w:rsidRPr="00FD4710" w:rsidRDefault="00E61946">
            <w:pPr>
              <w:spacing w:before="120" w:after="120"/>
              <w:jc w:val="center"/>
              <w:rPr>
                <w:rFonts w:ascii="Times New Roman" w:hAnsi="Times New Roman" w:cs="Times New Roman"/>
                <w:b/>
                <w:sz w:val="22"/>
                <w:szCs w:val="22"/>
              </w:rPr>
            </w:pPr>
            <w:r w:rsidRPr="00FD4710">
              <w:rPr>
                <w:rFonts w:ascii="Times New Roman" w:hAnsi="Times New Roman" w:cs="Times New Roman"/>
                <w:sz w:val="22"/>
                <w:szCs w:val="22"/>
              </w:rPr>
              <w:t>35.6</w:t>
            </w:r>
          </w:p>
        </w:tc>
      </w:tr>
      <w:tr w:rsidR="003A6966" w:rsidRPr="00E768DF" w14:paraId="51F6DFB4" w14:textId="77777777">
        <w:tc>
          <w:tcPr>
            <w:tcW w:w="8647" w:type="dxa"/>
            <w:gridSpan w:val="4"/>
            <w:tcBorders>
              <w:top w:val="single" w:sz="4" w:space="0" w:color="000000"/>
              <w:bottom w:val="single" w:sz="4" w:space="0" w:color="000000"/>
            </w:tcBorders>
          </w:tcPr>
          <w:p w14:paraId="2E45E86D" w14:textId="77777777" w:rsidR="003A6966" w:rsidRPr="00FD4710" w:rsidRDefault="00E61946">
            <w:pPr>
              <w:spacing w:before="120" w:after="120"/>
              <w:jc w:val="center"/>
              <w:rPr>
                <w:rFonts w:ascii="Times New Roman" w:hAnsi="Times New Roman" w:cs="Times New Roman"/>
                <w:i/>
                <w:sz w:val="22"/>
                <w:szCs w:val="22"/>
              </w:rPr>
            </w:pPr>
            <w:r w:rsidRPr="00FD4710">
              <w:rPr>
                <w:rFonts w:ascii="Times New Roman" w:hAnsi="Times New Roman" w:cs="Times New Roman"/>
                <w:i/>
                <w:sz w:val="22"/>
                <w:szCs w:val="22"/>
              </w:rPr>
              <w:t>Protective Variables</w:t>
            </w:r>
          </w:p>
        </w:tc>
        <w:tc>
          <w:tcPr>
            <w:tcW w:w="1701" w:type="dxa"/>
            <w:gridSpan w:val="2"/>
            <w:tcBorders>
              <w:top w:val="single" w:sz="4" w:space="0" w:color="000000"/>
              <w:bottom w:val="single" w:sz="4" w:space="0" w:color="000000"/>
            </w:tcBorders>
          </w:tcPr>
          <w:p w14:paraId="4AF27171" w14:textId="77777777" w:rsidR="003A6966" w:rsidRPr="00FD4710" w:rsidRDefault="00E61946">
            <w:pPr>
              <w:spacing w:before="120" w:after="120"/>
              <w:rPr>
                <w:rFonts w:ascii="Times New Roman" w:hAnsi="Times New Roman" w:cs="Times New Roman"/>
                <w:i/>
                <w:sz w:val="22"/>
                <w:szCs w:val="22"/>
              </w:rPr>
            </w:pPr>
            <w:r w:rsidRPr="00FD4710">
              <w:rPr>
                <w:rFonts w:ascii="Times New Roman" w:hAnsi="Times New Roman" w:cs="Times New Roman"/>
                <w:b/>
                <w:sz w:val="22"/>
                <w:szCs w:val="22"/>
              </w:rPr>
              <w:t>% Protected</w:t>
            </w:r>
          </w:p>
        </w:tc>
      </w:tr>
      <w:tr w:rsidR="003A6966" w:rsidRPr="00E768DF" w14:paraId="553FA5FA" w14:textId="77777777">
        <w:tc>
          <w:tcPr>
            <w:tcW w:w="3544" w:type="dxa"/>
            <w:tcBorders>
              <w:top w:val="single" w:sz="4" w:space="0" w:color="000000"/>
            </w:tcBorders>
          </w:tcPr>
          <w:p w14:paraId="06F0EC90" w14:textId="77777777" w:rsidR="003A6966" w:rsidRPr="00FD4710" w:rsidRDefault="00E61946">
            <w:pPr>
              <w:spacing w:before="120" w:after="120"/>
              <w:jc w:val="center"/>
              <w:rPr>
                <w:rFonts w:ascii="Times New Roman" w:hAnsi="Times New Roman" w:cs="Times New Roman"/>
                <w:sz w:val="22"/>
                <w:szCs w:val="22"/>
              </w:rPr>
            </w:pPr>
            <w:r w:rsidRPr="00FD4710">
              <w:rPr>
                <w:rFonts w:ascii="Times New Roman" w:hAnsi="Times New Roman" w:cs="Times New Roman"/>
                <w:sz w:val="22"/>
                <w:szCs w:val="22"/>
              </w:rPr>
              <w:t>Responsiveness to reward</w:t>
            </w:r>
          </w:p>
        </w:tc>
        <w:tc>
          <w:tcPr>
            <w:tcW w:w="2552" w:type="dxa"/>
            <w:tcBorders>
              <w:top w:val="single" w:sz="4" w:space="0" w:color="000000"/>
            </w:tcBorders>
          </w:tcPr>
          <w:p w14:paraId="63B00091" w14:textId="77777777" w:rsidR="003A6966" w:rsidRPr="00FD4710" w:rsidRDefault="00E61946">
            <w:pPr>
              <w:spacing w:before="120" w:after="120"/>
              <w:jc w:val="center"/>
              <w:rPr>
                <w:rFonts w:ascii="Times New Roman" w:hAnsi="Times New Roman" w:cs="Times New Roman"/>
                <w:sz w:val="22"/>
                <w:szCs w:val="22"/>
              </w:rPr>
            </w:pPr>
            <w:r w:rsidRPr="00FD4710">
              <w:rPr>
                <w:rFonts w:ascii="Times New Roman" w:hAnsi="Times New Roman" w:cs="Times New Roman"/>
                <w:sz w:val="22"/>
                <w:szCs w:val="22"/>
              </w:rPr>
              <w:t>Individual</w:t>
            </w:r>
          </w:p>
        </w:tc>
        <w:tc>
          <w:tcPr>
            <w:tcW w:w="2409" w:type="dxa"/>
            <w:tcBorders>
              <w:top w:val="single" w:sz="4" w:space="0" w:color="000000"/>
            </w:tcBorders>
          </w:tcPr>
          <w:p w14:paraId="7212939D" w14:textId="77777777" w:rsidR="003A6966" w:rsidRPr="00FD4710" w:rsidRDefault="00E61946">
            <w:pPr>
              <w:spacing w:before="120" w:after="120"/>
              <w:jc w:val="center"/>
              <w:rPr>
                <w:rFonts w:ascii="Times New Roman" w:hAnsi="Times New Roman" w:cs="Times New Roman"/>
                <w:sz w:val="22"/>
                <w:szCs w:val="22"/>
              </w:rPr>
            </w:pPr>
            <w:r w:rsidRPr="00FD4710">
              <w:rPr>
                <w:rFonts w:ascii="Times New Roman" w:eastAsia="Arial Unicode MS" w:hAnsi="Times New Roman" w:cs="Times New Roman"/>
                <w:sz w:val="22"/>
                <w:szCs w:val="22"/>
              </w:rPr>
              <w:t>≥75</w:t>
            </w:r>
            <w:r w:rsidRPr="00FD4710">
              <w:rPr>
                <w:rFonts w:ascii="Times New Roman" w:hAnsi="Times New Roman" w:cs="Times New Roman"/>
                <w:sz w:val="22"/>
                <w:szCs w:val="22"/>
                <w:vertAlign w:val="superscript"/>
              </w:rPr>
              <w:t>th</w:t>
            </w:r>
            <w:r w:rsidRPr="00FD4710">
              <w:rPr>
                <w:rFonts w:ascii="Times New Roman" w:hAnsi="Times New Roman" w:cs="Times New Roman"/>
                <w:sz w:val="22"/>
                <w:szCs w:val="22"/>
              </w:rPr>
              <w:t xml:space="preserve"> percentile</w:t>
            </w:r>
          </w:p>
        </w:tc>
        <w:tc>
          <w:tcPr>
            <w:tcW w:w="1843" w:type="dxa"/>
            <w:gridSpan w:val="3"/>
            <w:tcBorders>
              <w:top w:val="single" w:sz="4" w:space="0" w:color="000000"/>
            </w:tcBorders>
          </w:tcPr>
          <w:p w14:paraId="4DB5DF2D" w14:textId="77777777" w:rsidR="003A6966" w:rsidRPr="00FD4710" w:rsidRDefault="00E61946">
            <w:pPr>
              <w:spacing w:before="120" w:after="120"/>
              <w:jc w:val="center"/>
              <w:rPr>
                <w:rFonts w:ascii="Times New Roman" w:hAnsi="Times New Roman" w:cs="Times New Roman"/>
                <w:sz w:val="22"/>
                <w:szCs w:val="22"/>
              </w:rPr>
            </w:pPr>
            <w:r w:rsidRPr="00FD4710">
              <w:rPr>
                <w:rFonts w:ascii="Times New Roman" w:hAnsi="Times New Roman" w:cs="Times New Roman"/>
                <w:sz w:val="22"/>
                <w:szCs w:val="22"/>
              </w:rPr>
              <w:t>28.6</w:t>
            </w:r>
          </w:p>
        </w:tc>
      </w:tr>
      <w:tr w:rsidR="003A6966" w:rsidRPr="00E768DF" w14:paraId="635B82F8" w14:textId="77777777">
        <w:tc>
          <w:tcPr>
            <w:tcW w:w="3544" w:type="dxa"/>
          </w:tcPr>
          <w:p w14:paraId="05CF3F7E" w14:textId="77777777" w:rsidR="003A6966" w:rsidRPr="00FD4710" w:rsidRDefault="00E61946">
            <w:pPr>
              <w:spacing w:before="120" w:after="120"/>
              <w:jc w:val="center"/>
              <w:rPr>
                <w:rFonts w:ascii="Times New Roman" w:hAnsi="Times New Roman" w:cs="Times New Roman"/>
                <w:sz w:val="22"/>
                <w:szCs w:val="22"/>
              </w:rPr>
            </w:pPr>
            <w:r w:rsidRPr="00FD4710">
              <w:rPr>
                <w:rFonts w:ascii="Times New Roman" w:hAnsi="Times New Roman" w:cs="Times New Roman"/>
                <w:sz w:val="22"/>
                <w:szCs w:val="22"/>
              </w:rPr>
              <w:t>Academic self-efficacy</w:t>
            </w:r>
          </w:p>
        </w:tc>
        <w:tc>
          <w:tcPr>
            <w:tcW w:w="2552" w:type="dxa"/>
          </w:tcPr>
          <w:p w14:paraId="7AC365D0" w14:textId="77777777" w:rsidR="003A6966" w:rsidRPr="00FD4710" w:rsidRDefault="00E61946">
            <w:pPr>
              <w:spacing w:before="120" w:after="120"/>
              <w:jc w:val="center"/>
              <w:rPr>
                <w:rFonts w:ascii="Times New Roman" w:hAnsi="Times New Roman" w:cs="Times New Roman"/>
                <w:sz w:val="22"/>
                <w:szCs w:val="22"/>
              </w:rPr>
            </w:pPr>
            <w:r w:rsidRPr="00FD4710">
              <w:rPr>
                <w:rFonts w:ascii="Times New Roman" w:hAnsi="Times New Roman" w:cs="Times New Roman"/>
                <w:sz w:val="22"/>
                <w:szCs w:val="22"/>
              </w:rPr>
              <w:t>School</w:t>
            </w:r>
          </w:p>
        </w:tc>
        <w:tc>
          <w:tcPr>
            <w:tcW w:w="2409" w:type="dxa"/>
          </w:tcPr>
          <w:p w14:paraId="3525E0BD" w14:textId="77777777" w:rsidR="003A6966" w:rsidRPr="00FD4710" w:rsidRDefault="00E61946">
            <w:pPr>
              <w:spacing w:before="120" w:after="120"/>
              <w:jc w:val="center"/>
              <w:rPr>
                <w:rFonts w:ascii="Times New Roman" w:hAnsi="Times New Roman" w:cs="Times New Roman"/>
                <w:sz w:val="22"/>
                <w:szCs w:val="22"/>
              </w:rPr>
            </w:pPr>
            <w:r w:rsidRPr="00FD4710">
              <w:rPr>
                <w:rFonts w:ascii="Times New Roman" w:eastAsia="Arial Unicode MS" w:hAnsi="Times New Roman" w:cs="Times New Roman"/>
                <w:sz w:val="22"/>
                <w:szCs w:val="22"/>
              </w:rPr>
              <w:t>≥75</w:t>
            </w:r>
            <w:r w:rsidRPr="00FD4710">
              <w:rPr>
                <w:rFonts w:ascii="Times New Roman" w:hAnsi="Times New Roman" w:cs="Times New Roman"/>
                <w:sz w:val="22"/>
                <w:szCs w:val="22"/>
                <w:vertAlign w:val="superscript"/>
              </w:rPr>
              <w:t>th</w:t>
            </w:r>
            <w:r w:rsidRPr="00FD4710">
              <w:rPr>
                <w:rFonts w:ascii="Times New Roman" w:hAnsi="Times New Roman" w:cs="Times New Roman"/>
                <w:sz w:val="22"/>
                <w:szCs w:val="22"/>
              </w:rPr>
              <w:t xml:space="preserve"> percentile</w:t>
            </w:r>
          </w:p>
        </w:tc>
        <w:tc>
          <w:tcPr>
            <w:tcW w:w="1843" w:type="dxa"/>
            <w:gridSpan w:val="3"/>
          </w:tcPr>
          <w:p w14:paraId="092B7606" w14:textId="77777777" w:rsidR="003A6966" w:rsidRPr="00FD4710" w:rsidRDefault="00E61946">
            <w:pPr>
              <w:spacing w:before="120" w:after="120"/>
              <w:jc w:val="center"/>
              <w:rPr>
                <w:rFonts w:ascii="Times New Roman" w:hAnsi="Times New Roman" w:cs="Times New Roman"/>
                <w:sz w:val="22"/>
                <w:szCs w:val="22"/>
              </w:rPr>
            </w:pPr>
            <w:r w:rsidRPr="00FD4710">
              <w:rPr>
                <w:rFonts w:ascii="Times New Roman" w:hAnsi="Times New Roman" w:cs="Times New Roman"/>
                <w:sz w:val="22"/>
                <w:szCs w:val="22"/>
              </w:rPr>
              <w:t>27.4</w:t>
            </w:r>
          </w:p>
        </w:tc>
      </w:tr>
      <w:tr w:rsidR="003A6966" w:rsidRPr="00E768DF" w14:paraId="356D7248" w14:textId="77777777">
        <w:trPr>
          <w:trHeight w:val="94"/>
        </w:trPr>
        <w:tc>
          <w:tcPr>
            <w:tcW w:w="3544" w:type="dxa"/>
          </w:tcPr>
          <w:p w14:paraId="48BC462D" w14:textId="77777777" w:rsidR="003A6966" w:rsidRPr="00FD4710" w:rsidRDefault="00E61946">
            <w:pPr>
              <w:spacing w:before="120" w:after="120"/>
              <w:jc w:val="center"/>
              <w:rPr>
                <w:rFonts w:ascii="Times New Roman" w:hAnsi="Times New Roman" w:cs="Times New Roman"/>
                <w:sz w:val="22"/>
                <w:szCs w:val="22"/>
              </w:rPr>
            </w:pPr>
            <w:r w:rsidRPr="00FD4710">
              <w:rPr>
                <w:rFonts w:ascii="Times New Roman" w:hAnsi="Times New Roman" w:cs="Times New Roman"/>
                <w:sz w:val="22"/>
                <w:szCs w:val="22"/>
              </w:rPr>
              <w:t>Belongingness at university</w:t>
            </w:r>
          </w:p>
        </w:tc>
        <w:tc>
          <w:tcPr>
            <w:tcW w:w="2552" w:type="dxa"/>
          </w:tcPr>
          <w:p w14:paraId="79DCFD44" w14:textId="77777777" w:rsidR="003A6966" w:rsidRPr="00FD4710" w:rsidRDefault="00E61946">
            <w:pPr>
              <w:spacing w:before="120" w:after="120"/>
              <w:jc w:val="center"/>
              <w:rPr>
                <w:rFonts w:ascii="Times New Roman" w:hAnsi="Times New Roman" w:cs="Times New Roman"/>
                <w:sz w:val="22"/>
                <w:szCs w:val="22"/>
              </w:rPr>
            </w:pPr>
            <w:r w:rsidRPr="00FD4710">
              <w:rPr>
                <w:rFonts w:ascii="Times New Roman" w:hAnsi="Times New Roman" w:cs="Times New Roman"/>
                <w:sz w:val="22"/>
                <w:szCs w:val="22"/>
              </w:rPr>
              <w:t>Family/Community</w:t>
            </w:r>
          </w:p>
        </w:tc>
        <w:tc>
          <w:tcPr>
            <w:tcW w:w="2409" w:type="dxa"/>
          </w:tcPr>
          <w:p w14:paraId="2DED2080" w14:textId="77777777" w:rsidR="003A6966" w:rsidRPr="00FD4710" w:rsidRDefault="00E61946">
            <w:pPr>
              <w:spacing w:before="120" w:after="120"/>
              <w:jc w:val="center"/>
              <w:rPr>
                <w:rFonts w:ascii="Times New Roman" w:hAnsi="Times New Roman" w:cs="Times New Roman"/>
                <w:sz w:val="22"/>
                <w:szCs w:val="22"/>
              </w:rPr>
            </w:pPr>
            <w:r w:rsidRPr="00FD4710">
              <w:rPr>
                <w:rFonts w:ascii="Times New Roman" w:eastAsia="Arial Unicode MS" w:hAnsi="Times New Roman" w:cs="Times New Roman"/>
                <w:sz w:val="22"/>
                <w:szCs w:val="22"/>
              </w:rPr>
              <w:t>≥75</w:t>
            </w:r>
            <w:r w:rsidRPr="00FD4710">
              <w:rPr>
                <w:rFonts w:ascii="Times New Roman" w:hAnsi="Times New Roman" w:cs="Times New Roman"/>
                <w:sz w:val="22"/>
                <w:szCs w:val="22"/>
                <w:vertAlign w:val="superscript"/>
              </w:rPr>
              <w:t>th</w:t>
            </w:r>
            <w:r w:rsidRPr="00FD4710">
              <w:rPr>
                <w:rFonts w:ascii="Times New Roman" w:hAnsi="Times New Roman" w:cs="Times New Roman"/>
                <w:sz w:val="22"/>
                <w:szCs w:val="22"/>
              </w:rPr>
              <w:t xml:space="preserve"> percentile</w:t>
            </w:r>
          </w:p>
        </w:tc>
        <w:tc>
          <w:tcPr>
            <w:tcW w:w="1843" w:type="dxa"/>
            <w:gridSpan w:val="3"/>
          </w:tcPr>
          <w:p w14:paraId="7D049FA5" w14:textId="77777777" w:rsidR="003A6966" w:rsidRPr="00FD4710" w:rsidRDefault="00E61946">
            <w:pPr>
              <w:spacing w:before="120" w:after="120"/>
              <w:jc w:val="center"/>
              <w:rPr>
                <w:rFonts w:ascii="Times New Roman" w:hAnsi="Times New Roman" w:cs="Times New Roman"/>
                <w:sz w:val="22"/>
                <w:szCs w:val="22"/>
              </w:rPr>
            </w:pPr>
            <w:r w:rsidRPr="00FD4710">
              <w:rPr>
                <w:rFonts w:ascii="Times New Roman" w:hAnsi="Times New Roman" w:cs="Times New Roman"/>
                <w:sz w:val="22"/>
                <w:szCs w:val="22"/>
              </w:rPr>
              <w:t>26.1</w:t>
            </w:r>
          </w:p>
        </w:tc>
      </w:tr>
      <w:tr w:rsidR="003A6966" w:rsidRPr="00E768DF" w14:paraId="3B1BC590" w14:textId="77777777">
        <w:tc>
          <w:tcPr>
            <w:tcW w:w="3544" w:type="dxa"/>
            <w:tcBorders>
              <w:bottom w:val="single" w:sz="4" w:space="0" w:color="000000"/>
            </w:tcBorders>
          </w:tcPr>
          <w:p w14:paraId="42C5F904" w14:textId="77777777" w:rsidR="003A6966" w:rsidRPr="00FD4710" w:rsidRDefault="00E61946">
            <w:pPr>
              <w:spacing w:before="120" w:after="120"/>
              <w:jc w:val="center"/>
              <w:rPr>
                <w:rFonts w:ascii="Times New Roman" w:hAnsi="Times New Roman" w:cs="Times New Roman"/>
                <w:sz w:val="22"/>
                <w:szCs w:val="22"/>
              </w:rPr>
            </w:pPr>
            <w:r w:rsidRPr="00FD4710">
              <w:rPr>
                <w:rFonts w:ascii="Times New Roman" w:hAnsi="Times New Roman" w:cs="Times New Roman"/>
                <w:sz w:val="22"/>
                <w:szCs w:val="22"/>
              </w:rPr>
              <w:t>Social support</w:t>
            </w:r>
          </w:p>
        </w:tc>
        <w:tc>
          <w:tcPr>
            <w:tcW w:w="2552" w:type="dxa"/>
            <w:tcBorders>
              <w:bottom w:val="single" w:sz="4" w:space="0" w:color="000000"/>
            </w:tcBorders>
          </w:tcPr>
          <w:p w14:paraId="3FEEE585" w14:textId="77777777" w:rsidR="003A6966" w:rsidRPr="00FD4710" w:rsidRDefault="00E61946">
            <w:pPr>
              <w:spacing w:before="120" w:after="120"/>
              <w:jc w:val="center"/>
              <w:rPr>
                <w:rFonts w:ascii="Times New Roman" w:hAnsi="Times New Roman" w:cs="Times New Roman"/>
                <w:sz w:val="22"/>
                <w:szCs w:val="22"/>
              </w:rPr>
            </w:pPr>
            <w:r w:rsidRPr="00FD4710">
              <w:rPr>
                <w:rFonts w:ascii="Times New Roman" w:hAnsi="Times New Roman" w:cs="Times New Roman"/>
                <w:sz w:val="22"/>
                <w:szCs w:val="22"/>
              </w:rPr>
              <w:t>Peer/Social</w:t>
            </w:r>
          </w:p>
        </w:tc>
        <w:tc>
          <w:tcPr>
            <w:tcW w:w="2409" w:type="dxa"/>
            <w:tcBorders>
              <w:bottom w:val="single" w:sz="4" w:space="0" w:color="000000"/>
            </w:tcBorders>
          </w:tcPr>
          <w:p w14:paraId="4AE7FBB4" w14:textId="77777777" w:rsidR="003A6966" w:rsidRPr="00FD4710" w:rsidRDefault="00E61946">
            <w:pPr>
              <w:spacing w:before="120" w:after="120"/>
              <w:jc w:val="center"/>
              <w:rPr>
                <w:rFonts w:ascii="Times New Roman" w:hAnsi="Times New Roman" w:cs="Times New Roman"/>
                <w:sz w:val="22"/>
                <w:szCs w:val="22"/>
              </w:rPr>
            </w:pPr>
            <w:r w:rsidRPr="00FD4710">
              <w:rPr>
                <w:rFonts w:ascii="Times New Roman" w:eastAsia="Arial Unicode MS" w:hAnsi="Times New Roman" w:cs="Times New Roman"/>
                <w:sz w:val="22"/>
                <w:szCs w:val="22"/>
              </w:rPr>
              <w:t>≥75</w:t>
            </w:r>
            <w:r w:rsidRPr="00FD4710">
              <w:rPr>
                <w:rFonts w:ascii="Times New Roman" w:hAnsi="Times New Roman" w:cs="Times New Roman"/>
                <w:sz w:val="22"/>
                <w:szCs w:val="22"/>
                <w:vertAlign w:val="superscript"/>
              </w:rPr>
              <w:t>th</w:t>
            </w:r>
            <w:r w:rsidRPr="00FD4710">
              <w:rPr>
                <w:rFonts w:ascii="Times New Roman" w:hAnsi="Times New Roman" w:cs="Times New Roman"/>
                <w:sz w:val="22"/>
                <w:szCs w:val="22"/>
              </w:rPr>
              <w:t xml:space="preserve"> percentile</w:t>
            </w:r>
          </w:p>
        </w:tc>
        <w:tc>
          <w:tcPr>
            <w:tcW w:w="1843" w:type="dxa"/>
            <w:gridSpan w:val="3"/>
            <w:tcBorders>
              <w:bottom w:val="single" w:sz="4" w:space="0" w:color="000000"/>
            </w:tcBorders>
          </w:tcPr>
          <w:p w14:paraId="40B000CE" w14:textId="77777777" w:rsidR="003A6966" w:rsidRPr="00FD4710" w:rsidRDefault="00E61946">
            <w:pPr>
              <w:spacing w:before="120" w:after="120"/>
              <w:jc w:val="center"/>
              <w:rPr>
                <w:rFonts w:ascii="Times New Roman" w:hAnsi="Times New Roman" w:cs="Times New Roman"/>
                <w:sz w:val="22"/>
                <w:szCs w:val="22"/>
              </w:rPr>
            </w:pPr>
            <w:r w:rsidRPr="00FD4710">
              <w:rPr>
                <w:rFonts w:ascii="Times New Roman" w:hAnsi="Times New Roman" w:cs="Times New Roman"/>
                <w:sz w:val="22"/>
                <w:szCs w:val="22"/>
              </w:rPr>
              <w:t>44.7</w:t>
            </w:r>
          </w:p>
        </w:tc>
      </w:tr>
    </w:tbl>
    <w:p w14:paraId="33770047" w14:textId="77777777" w:rsidR="003A6966" w:rsidRPr="00FD4710" w:rsidRDefault="003A6966">
      <w:pPr>
        <w:rPr>
          <w:rFonts w:ascii="Times New Roman" w:hAnsi="Times New Roman" w:cs="Times New Roman"/>
          <w:sz w:val="22"/>
          <w:szCs w:val="22"/>
          <w:highlight w:val="cyan"/>
        </w:rPr>
      </w:pPr>
    </w:p>
    <w:p w14:paraId="77526AE6" w14:textId="77777777" w:rsidR="003A6966" w:rsidRPr="00FD4710" w:rsidRDefault="003A6966">
      <w:pPr>
        <w:rPr>
          <w:rFonts w:ascii="Times New Roman" w:hAnsi="Times New Roman" w:cs="Times New Roman"/>
          <w:sz w:val="22"/>
          <w:szCs w:val="22"/>
          <w:highlight w:val="cyan"/>
        </w:rPr>
      </w:pPr>
    </w:p>
    <w:p w14:paraId="2FDBE1DB" w14:textId="77777777" w:rsidR="003A6966" w:rsidRPr="00FD4710" w:rsidRDefault="003A6966">
      <w:pPr>
        <w:rPr>
          <w:rFonts w:ascii="Times New Roman" w:hAnsi="Times New Roman" w:cs="Times New Roman"/>
          <w:sz w:val="22"/>
          <w:szCs w:val="22"/>
          <w:highlight w:val="cyan"/>
        </w:rPr>
      </w:pPr>
    </w:p>
    <w:p w14:paraId="21746268" w14:textId="77777777" w:rsidR="003A6966" w:rsidRPr="00FD4710" w:rsidRDefault="003A6966">
      <w:pPr>
        <w:rPr>
          <w:rFonts w:ascii="Times New Roman" w:hAnsi="Times New Roman" w:cs="Times New Roman"/>
          <w:sz w:val="22"/>
          <w:szCs w:val="22"/>
          <w:highlight w:val="cyan"/>
        </w:rPr>
      </w:pPr>
    </w:p>
    <w:p w14:paraId="08EFED14" w14:textId="77777777" w:rsidR="003A6966" w:rsidRPr="00FD4710" w:rsidRDefault="003A6966">
      <w:pPr>
        <w:rPr>
          <w:rFonts w:ascii="Times New Roman" w:hAnsi="Times New Roman" w:cs="Times New Roman"/>
          <w:sz w:val="22"/>
          <w:szCs w:val="22"/>
          <w:highlight w:val="cyan"/>
        </w:rPr>
        <w:sectPr w:rsidR="003A6966" w:rsidRPr="00FD4710">
          <w:pgSz w:w="15840" w:h="12240" w:orient="landscape"/>
          <w:pgMar w:top="1440" w:right="1440" w:bottom="1440" w:left="1440" w:header="708" w:footer="708" w:gutter="0"/>
          <w:cols w:space="720"/>
        </w:sectPr>
      </w:pPr>
    </w:p>
    <w:p w14:paraId="7766BBB4" w14:textId="77777777" w:rsidR="003A6966" w:rsidRPr="00FD4710" w:rsidRDefault="00E61946">
      <w:pPr>
        <w:spacing w:line="480" w:lineRule="auto"/>
        <w:rPr>
          <w:rFonts w:ascii="Times New Roman" w:hAnsi="Times New Roman" w:cs="Times New Roman"/>
          <w:sz w:val="22"/>
          <w:szCs w:val="22"/>
        </w:rPr>
      </w:pPr>
      <w:r w:rsidRPr="00FD4710">
        <w:rPr>
          <w:rFonts w:ascii="Times New Roman" w:hAnsi="Times New Roman" w:cs="Times New Roman"/>
          <w:b/>
          <w:color w:val="000000"/>
          <w:sz w:val="22"/>
          <w:szCs w:val="22"/>
        </w:rPr>
        <w:lastRenderedPageBreak/>
        <w:t>Procedure</w:t>
      </w:r>
    </w:p>
    <w:p w14:paraId="3B3BE55F" w14:textId="1105768B" w:rsidR="003A6966" w:rsidRPr="00FD4710" w:rsidRDefault="00E61946">
      <w:pPr>
        <w:spacing w:line="480" w:lineRule="auto"/>
        <w:rPr>
          <w:rFonts w:ascii="Times New Roman" w:hAnsi="Times New Roman" w:cs="Times New Roman"/>
          <w:sz w:val="22"/>
          <w:szCs w:val="22"/>
        </w:rPr>
      </w:pPr>
      <w:r w:rsidRPr="00FD4710">
        <w:rPr>
          <w:rFonts w:ascii="Times New Roman" w:hAnsi="Times New Roman" w:cs="Times New Roman"/>
          <w:color w:val="000000"/>
          <w:sz w:val="22"/>
          <w:szCs w:val="22"/>
        </w:rPr>
        <w:tab/>
        <w:t xml:space="preserve">A pre-COVID baseline assessment was collected during the Fall of 2019, when participants were in their first semester of university. Baseline levels of </w:t>
      </w:r>
      <w:r w:rsidR="00F86BD6" w:rsidRPr="00FD4710">
        <w:rPr>
          <w:rFonts w:ascii="Times New Roman" w:hAnsi="Times New Roman" w:cs="Times New Roman"/>
          <w:color w:val="000000"/>
          <w:sz w:val="22"/>
          <w:szCs w:val="22"/>
        </w:rPr>
        <w:t xml:space="preserve">all self-report measures </w:t>
      </w:r>
      <w:r w:rsidRPr="00FD4710">
        <w:rPr>
          <w:rFonts w:ascii="Times New Roman" w:hAnsi="Times New Roman" w:cs="Times New Roman"/>
          <w:color w:val="000000"/>
          <w:sz w:val="22"/>
          <w:szCs w:val="22"/>
        </w:rPr>
        <w:t>were assessed at this time point. A second assessment of resilience was collected in the Spring of 2020 (</w:t>
      </w:r>
      <w:proofErr w:type="spellStart"/>
      <w:r w:rsidRPr="00FD4710">
        <w:rPr>
          <w:rFonts w:ascii="Times New Roman" w:hAnsi="Times New Roman" w:cs="Times New Roman"/>
          <w:i/>
          <w:color w:val="000000"/>
          <w:sz w:val="22"/>
          <w:szCs w:val="22"/>
        </w:rPr>
        <w:t>M</w:t>
      </w:r>
      <w:r w:rsidRPr="00FD4710">
        <w:rPr>
          <w:rFonts w:ascii="Times New Roman" w:hAnsi="Times New Roman" w:cs="Times New Roman"/>
          <w:color w:val="000000"/>
          <w:sz w:val="22"/>
          <w:szCs w:val="22"/>
          <w:vertAlign w:val="subscript"/>
        </w:rPr>
        <w:t>days</w:t>
      </w:r>
      <w:proofErr w:type="spellEnd"/>
      <w:r w:rsidRPr="00FD4710">
        <w:rPr>
          <w:rFonts w:ascii="Times New Roman" w:hAnsi="Times New Roman" w:cs="Times New Roman"/>
          <w:color w:val="000000"/>
          <w:sz w:val="22"/>
          <w:szCs w:val="22"/>
        </w:rPr>
        <w:t xml:space="preserve"> </w:t>
      </w:r>
      <w:r w:rsidR="00D76604" w:rsidRPr="00D76604">
        <w:rPr>
          <w:rFonts w:ascii="Times New Roman" w:hAnsi="Times New Roman" w:cs="Times New Roman"/>
          <w:color w:val="000000"/>
          <w:sz w:val="22"/>
          <w:szCs w:val="22"/>
        </w:rPr>
        <w:t>= 148.61</w:t>
      </w:r>
      <w:r w:rsidRPr="00FD4710">
        <w:rPr>
          <w:rFonts w:ascii="Times New Roman" w:hAnsi="Times New Roman" w:cs="Times New Roman"/>
          <w:color w:val="000000"/>
          <w:sz w:val="22"/>
          <w:szCs w:val="22"/>
        </w:rPr>
        <w:t xml:space="preserve">, </w:t>
      </w:r>
      <w:r w:rsidRPr="00FD4710">
        <w:rPr>
          <w:rFonts w:ascii="Times New Roman" w:hAnsi="Times New Roman" w:cs="Times New Roman"/>
          <w:i/>
          <w:color w:val="000000"/>
          <w:sz w:val="22"/>
          <w:szCs w:val="22"/>
        </w:rPr>
        <w:t xml:space="preserve">SD = </w:t>
      </w:r>
      <w:r w:rsidRPr="00FD4710">
        <w:rPr>
          <w:rFonts w:ascii="Times New Roman" w:hAnsi="Times New Roman" w:cs="Times New Roman"/>
          <w:color w:val="000000"/>
          <w:sz w:val="22"/>
          <w:szCs w:val="22"/>
        </w:rPr>
        <w:t>56.85, following the baseline assessment), when the strictest physical-distancing measures of the COVID-19 pandemic’s first wave were in place during their second semester of university. </w:t>
      </w:r>
    </w:p>
    <w:p w14:paraId="03DB4675" w14:textId="77777777" w:rsidR="003A6966" w:rsidRPr="00FD4710" w:rsidRDefault="00E61946">
      <w:pPr>
        <w:spacing w:line="480" w:lineRule="auto"/>
        <w:rPr>
          <w:rFonts w:ascii="Times New Roman" w:hAnsi="Times New Roman" w:cs="Times New Roman"/>
          <w:sz w:val="22"/>
          <w:szCs w:val="22"/>
        </w:rPr>
      </w:pPr>
      <w:r w:rsidRPr="00FD4710">
        <w:rPr>
          <w:rFonts w:ascii="Times New Roman" w:hAnsi="Times New Roman" w:cs="Times New Roman"/>
          <w:b/>
          <w:color w:val="000000"/>
          <w:sz w:val="22"/>
          <w:szCs w:val="22"/>
        </w:rPr>
        <w:t>Analytic Plan</w:t>
      </w:r>
    </w:p>
    <w:p w14:paraId="0E2A9AEC" w14:textId="77777777" w:rsidR="003A6966" w:rsidRPr="00FD4710" w:rsidRDefault="00E61946">
      <w:pPr>
        <w:spacing w:line="480" w:lineRule="auto"/>
        <w:rPr>
          <w:rFonts w:ascii="Times New Roman" w:hAnsi="Times New Roman" w:cs="Times New Roman"/>
          <w:color w:val="000000"/>
          <w:sz w:val="22"/>
          <w:szCs w:val="22"/>
        </w:rPr>
      </w:pPr>
      <w:r w:rsidRPr="00FD4710">
        <w:rPr>
          <w:rFonts w:ascii="Times New Roman" w:hAnsi="Times New Roman" w:cs="Times New Roman"/>
          <w:b/>
          <w:color w:val="000000"/>
          <w:sz w:val="22"/>
          <w:szCs w:val="22"/>
        </w:rPr>
        <w:tab/>
      </w:r>
      <w:r w:rsidRPr="00FD4710">
        <w:rPr>
          <w:rFonts w:ascii="Times New Roman" w:hAnsi="Times New Roman" w:cs="Times New Roman"/>
          <w:color w:val="000000"/>
          <w:sz w:val="22"/>
          <w:szCs w:val="22"/>
        </w:rPr>
        <w:t xml:space="preserve">Data were analyzed using a pre-registered analytic plan </w:t>
      </w:r>
      <w:r w:rsidRPr="00FD4710">
        <w:rPr>
          <w:rFonts w:ascii="Times New Roman" w:hAnsi="Times New Roman" w:cs="Times New Roman"/>
        </w:rPr>
        <w:t>(</w:t>
      </w:r>
      <w:hyperlink r:id="rId13">
        <w:r w:rsidRPr="00FD4710">
          <w:rPr>
            <w:rFonts w:ascii="Times New Roman" w:hAnsi="Times New Roman" w:cs="Times New Roman"/>
            <w:color w:val="0000FF"/>
            <w:sz w:val="22"/>
            <w:szCs w:val="22"/>
            <w:u w:val="single"/>
          </w:rPr>
          <w:t>https://aspredicted.org/ZWC_4XW</w:t>
        </w:r>
      </w:hyperlink>
      <w:r w:rsidRPr="00FD4710">
        <w:rPr>
          <w:rFonts w:ascii="Times New Roman" w:hAnsi="Times New Roman" w:cs="Times New Roman"/>
          <w:color w:val="000000"/>
          <w:sz w:val="22"/>
          <w:szCs w:val="22"/>
        </w:rPr>
        <w:t xml:space="preserve">). Competing models of resilience were tested using a multistage factor score regression approach (Hayes &amp; </w:t>
      </w:r>
      <w:proofErr w:type="spellStart"/>
      <w:r w:rsidRPr="00FD4710">
        <w:rPr>
          <w:rFonts w:ascii="Times New Roman" w:hAnsi="Times New Roman" w:cs="Times New Roman"/>
          <w:color w:val="000000"/>
          <w:sz w:val="22"/>
          <w:szCs w:val="22"/>
        </w:rPr>
        <w:t>Usami</w:t>
      </w:r>
      <w:proofErr w:type="spellEnd"/>
      <w:r w:rsidRPr="00FD4710">
        <w:rPr>
          <w:rFonts w:ascii="Times New Roman" w:hAnsi="Times New Roman" w:cs="Times New Roman"/>
          <w:color w:val="000000"/>
          <w:sz w:val="22"/>
          <w:szCs w:val="22"/>
        </w:rPr>
        <w:t xml:space="preserve">, 2020; Hoshino &amp; </w:t>
      </w:r>
      <w:proofErr w:type="spellStart"/>
      <w:r w:rsidRPr="00FD4710">
        <w:rPr>
          <w:rFonts w:ascii="Times New Roman" w:hAnsi="Times New Roman" w:cs="Times New Roman"/>
          <w:color w:val="000000"/>
          <w:sz w:val="22"/>
          <w:szCs w:val="22"/>
        </w:rPr>
        <w:t>Bentler</w:t>
      </w:r>
      <w:proofErr w:type="spellEnd"/>
      <w:r w:rsidRPr="00FD4710">
        <w:rPr>
          <w:rFonts w:ascii="Times New Roman" w:hAnsi="Times New Roman" w:cs="Times New Roman"/>
          <w:color w:val="000000"/>
          <w:sz w:val="22"/>
          <w:szCs w:val="22"/>
        </w:rPr>
        <w:t xml:space="preserve">, 2013). In factor score regression, factor scores from a measurement model are created for each construct of interest separately and saved in the first step. In a second step, the factor scores are treated as observed data in a subsequent regression analysis. </w:t>
      </w:r>
    </w:p>
    <w:p w14:paraId="13860DDA" w14:textId="5BA8626C" w:rsidR="003A6966" w:rsidRPr="00FD4710" w:rsidRDefault="00E61946">
      <w:pPr>
        <w:spacing w:line="480" w:lineRule="auto"/>
        <w:rPr>
          <w:rFonts w:ascii="Times New Roman" w:hAnsi="Times New Roman" w:cs="Times New Roman"/>
          <w:color w:val="000000"/>
          <w:sz w:val="22"/>
          <w:szCs w:val="22"/>
        </w:rPr>
      </w:pPr>
      <w:r w:rsidRPr="00FD4710">
        <w:rPr>
          <w:rFonts w:ascii="Times New Roman" w:hAnsi="Times New Roman" w:cs="Times New Roman"/>
          <w:color w:val="000000"/>
          <w:sz w:val="22"/>
          <w:szCs w:val="22"/>
        </w:rPr>
        <w:tab/>
        <w:t xml:space="preserve">Thus, in the first step, we extracted scores on latent factors representing levels of resilience during the university transition and the COVID-19 pandemic. To model resilience during the university transition, a latent factor was developed </w:t>
      </w:r>
      <w:r w:rsidR="00F86BD6" w:rsidRPr="00FD4710">
        <w:rPr>
          <w:rFonts w:ascii="Times New Roman" w:hAnsi="Times New Roman" w:cs="Times New Roman"/>
          <w:color w:val="000000"/>
          <w:sz w:val="22"/>
          <w:szCs w:val="22"/>
        </w:rPr>
        <w:t>using the ‘</w:t>
      </w:r>
      <w:proofErr w:type="spellStart"/>
      <w:r w:rsidR="00F86BD6" w:rsidRPr="00FD4710">
        <w:rPr>
          <w:rFonts w:ascii="Times New Roman" w:hAnsi="Times New Roman" w:cs="Times New Roman"/>
          <w:color w:val="000000"/>
          <w:sz w:val="22"/>
          <w:szCs w:val="22"/>
        </w:rPr>
        <w:t>lavaan</w:t>
      </w:r>
      <w:proofErr w:type="spellEnd"/>
      <w:r w:rsidR="00F86BD6" w:rsidRPr="00FD4710">
        <w:rPr>
          <w:rFonts w:ascii="Times New Roman" w:hAnsi="Times New Roman" w:cs="Times New Roman"/>
          <w:color w:val="000000"/>
          <w:sz w:val="22"/>
          <w:szCs w:val="22"/>
        </w:rPr>
        <w:t>’ packages for R (</w:t>
      </w:r>
      <w:proofErr w:type="spellStart"/>
      <w:r w:rsidR="00F86BD6" w:rsidRPr="00FD4710">
        <w:rPr>
          <w:rFonts w:ascii="Times New Roman" w:hAnsi="Times New Roman" w:cs="Times New Roman"/>
          <w:color w:val="000000"/>
          <w:sz w:val="22"/>
          <w:szCs w:val="22"/>
        </w:rPr>
        <w:t>Rosseel</w:t>
      </w:r>
      <w:proofErr w:type="spellEnd"/>
      <w:r w:rsidR="00F86BD6" w:rsidRPr="00FD4710">
        <w:rPr>
          <w:rFonts w:ascii="Times New Roman" w:hAnsi="Times New Roman" w:cs="Times New Roman"/>
          <w:color w:val="000000"/>
          <w:sz w:val="22"/>
          <w:szCs w:val="22"/>
        </w:rPr>
        <w:t xml:space="preserve">, 2012) </w:t>
      </w:r>
      <w:r w:rsidRPr="00FD4710">
        <w:rPr>
          <w:rFonts w:ascii="Times New Roman" w:hAnsi="Times New Roman" w:cs="Times New Roman"/>
          <w:color w:val="000000"/>
          <w:sz w:val="22"/>
          <w:szCs w:val="22"/>
        </w:rPr>
        <w:t xml:space="preserve">by regressing scores from the SWLS, SHS, and DSM-5 CC (reverse scored) during the university transition on a higher-order factor representing levels of resilience at this timepoint. Similarly, to model resilience during the COVID-19 pandemic, a latent factor </w:t>
      </w:r>
      <w:r w:rsidRPr="00FD4710">
        <w:rPr>
          <w:rFonts w:ascii="Times New Roman" w:hAnsi="Times New Roman" w:cs="Times New Roman"/>
          <w:sz w:val="22"/>
          <w:szCs w:val="22"/>
        </w:rPr>
        <w:t>was</w:t>
      </w:r>
      <w:r w:rsidRPr="00FD4710">
        <w:rPr>
          <w:rFonts w:ascii="Times New Roman" w:hAnsi="Times New Roman" w:cs="Times New Roman"/>
          <w:color w:val="000000"/>
          <w:sz w:val="22"/>
          <w:szCs w:val="22"/>
        </w:rPr>
        <w:t xml:space="preserve"> developed by regressing scores from the SWLS, SHS, and DSM-5 CC during the COVID-19 pandemic on a higher order factor, representing levels of resilience at this timepoint. </w:t>
      </w:r>
      <w:r w:rsidR="00CE41C2" w:rsidRPr="00FD4710">
        <w:rPr>
          <w:rFonts w:ascii="Times New Roman" w:hAnsi="Times New Roman" w:cs="Times New Roman"/>
          <w:color w:val="000000"/>
          <w:sz w:val="22"/>
          <w:szCs w:val="22"/>
        </w:rPr>
        <w:t xml:space="preserve">The </w:t>
      </w:r>
      <w:r w:rsidR="00735404" w:rsidRPr="00FD4710">
        <w:rPr>
          <w:rFonts w:ascii="Times New Roman" w:hAnsi="Times New Roman" w:cs="Times New Roman"/>
          <w:color w:val="000000"/>
          <w:sz w:val="22"/>
          <w:szCs w:val="22"/>
        </w:rPr>
        <w:t xml:space="preserve">SHS was set as the marker variable across models (i.e., loadings fixed to 1; Kline, 1998). </w:t>
      </w:r>
      <w:r w:rsidRPr="00FD4710">
        <w:rPr>
          <w:rFonts w:ascii="Times New Roman" w:hAnsi="Times New Roman" w:cs="Times New Roman"/>
          <w:color w:val="000000"/>
          <w:sz w:val="22"/>
          <w:szCs w:val="22"/>
        </w:rPr>
        <w:t xml:space="preserve">Scores on each of these latent factors were then extracted. Next, using a </w:t>
      </w:r>
      <w:r w:rsidRPr="00FD4710">
        <w:rPr>
          <w:rFonts w:ascii="Times New Roman" w:hAnsi="Times New Roman" w:cs="Times New Roman"/>
          <w:sz w:val="22"/>
          <w:szCs w:val="22"/>
        </w:rPr>
        <w:t xml:space="preserve">hierarchical regression approach outlined by Evans et al. (2010), </w:t>
      </w:r>
      <w:proofErr w:type="spellStart"/>
      <w:r w:rsidRPr="00FD4710">
        <w:rPr>
          <w:rFonts w:ascii="Times New Roman" w:hAnsi="Times New Roman" w:cs="Times New Roman"/>
          <w:sz w:val="22"/>
          <w:szCs w:val="22"/>
        </w:rPr>
        <w:t>Garmezy</w:t>
      </w:r>
      <w:proofErr w:type="spellEnd"/>
      <w:r w:rsidRPr="00FD4710">
        <w:rPr>
          <w:rFonts w:ascii="Times New Roman" w:hAnsi="Times New Roman" w:cs="Times New Roman"/>
          <w:sz w:val="22"/>
          <w:szCs w:val="22"/>
        </w:rPr>
        <w:t xml:space="preserve"> et al. (1984), and Hollister-Wagner et al. (2001), we employed</w:t>
      </w:r>
      <w:r w:rsidRPr="00FD4710">
        <w:rPr>
          <w:rFonts w:ascii="Times New Roman" w:hAnsi="Times New Roman" w:cs="Times New Roman"/>
          <w:color w:val="000000"/>
          <w:sz w:val="22"/>
          <w:szCs w:val="22"/>
        </w:rPr>
        <w:t xml:space="preserve"> the empirically derived risk and protective indices described above to test the four models of resilience: </w:t>
      </w:r>
      <w:r w:rsidRPr="00FD4710">
        <w:rPr>
          <w:rFonts w:ascii="Times New Roman" w:hAnsi="Times New Roman" w:cs="Times New Roman"/>
          <w:sz w:val="22"/>
          <w:szCs w:val="22"/>
        </w:rPr>
        <w:t xml:space="preserve">the compensatory model, the challenge model, the risk-protective model, and the protective-protective model. In this approach, the main effect for risk is entered in Block 1. The main effect for protection then is entered in Block 2; main effects for both risk and protection are subsequently </w:t>
      </w:r>
      <w:r w:rsidRPr="00FD4710">
        <w:rPr>
          <w:rFonts w:ascii="Times New Roman" w:hAnsi="Times New Roman" w:cs="Times New Roman"/>
          <w:sz w:val="22"/>
          <w:szCs w:val="22"/>
        </w:rPr>
        <w:lastRenderedPageBreak/>
        <w:t>interpreted in Block 2. Significance of both of these indices provides support for the compensatory model. Next, a risk x protection interaction term is entered in Block 3, and significance of this term provides support for the risk-protective model. Finally, a quadratic effect of risk (i.e., risk x risk interaction term) is entered in Block 4. The significance of the risk x protection term in Block 4 (when the risk x risk term also is included in the model) provides support for the protective-protective model, and finally, the significance of the risk x risk term in Block 4 provides support for the challenge model. Two separate analyses were conducted: the first testing models of resilience during the university transition, and the second testing models of resilience during the COVID-19 pandemic.</w:t>
      </w:r>
      <w:r w:rsidRPr="00FD4710">
        <w:rPr>
          <w:rFonts w:ascii="Times New Roman" w:hAnsi="Times New Roman" w:cs="Times New Roman"/>
        </w:rPr>
        <w:t xml:space="preserve"> </w:t>
      </w:r>
    </w:p>
    <w:p w14:paraId="18CE2DED" w14:textId="77777777" w:rsidR="003A6966" w:rsidRPr="00FD4710" w:rsidRDefault="00E61946">
      <w:pPr>
        <w:spacing w:line="480" w:lineRule="auto"/>
        <w:jc w:val="center"/>
        <w:rPr>
          <w:rFonts w:ascii="Times New Roman" w:hAnsi="Times New Roman" w:cs="Times New Roman"/>
          <w:sz w:val="22"/>
          <w:szCs w:val="22"/>
        </w:rPr>
      </w:pPr>
      <w:r w:rsidRPr="00FD4710">
        <w:rPr>
          <w:rFonts w:ascii="Times New Roman" w:hAnsi="Times New Roman" w:cs="Times New Roman"/>
          <w:b/>
          <w:color w:val="000000"/>
          <w:sz w:val="22"/>
          <w:szCs w:val="22"/>
        </w:rPr>
        <w:t>Results</w:t>
      </w:r>
    </w:p>
    <w:p w14:paraId="4E65F6C4" w14:textId="69FE009A" w:rsidR="00386ACE" w:rsidRPr="00FD4710" w:rsidRDefault="00386ACE">
      <w:pPr>
        <w:spacing w:line="480" w:lineRule="auto"/>
        <w:rPr>
          <w:rFonts w:ascii="Times New Roman" w:hAnsi="Times New Roman" w:cs="Times New Roman"/>
          <w:b/>
          <w:sz w:val="22"/>
          <w:szCs w:val="22"/>
        </w:rPr>
      </w:pPr>
      <w:r w:rsidRPr="00FD4710">
        <w:rPr>
          <w:rFonts w:ascii="Times New Roman" w:hAnsi="Times New Roman" w:cs="Times New Roman"/>
          <w:b/>
          <w:sz w:val="22"/>
          <w:szCs w:val="22"/>
        </w:rPr>
        <w:t>Preliminary Analyses</w:t>
      </w:r>
    </w:p>
    <w:p w14:paraId="4F8E782A" w14:textId="76C4AE3D" w:rsidR="00386ACE" w:rsidRPr="00FD4710" w:rsidRDefault="00386ACE" w:rsidP="00DD488F">
      <w:pPr>
        <w:spacing w:line="480" w:lineRule="auto"/>
        <w:ind w:firstLine="720"/>
        <w:rPr>
          <w:rFonts w:ascii="Times New Roman" w:hAnsi="Times New Roman" w:cs="Times New Roman"/>
          <w:bCs/>
          <w:sz w:val="22"/>
          <w:szCs w:val="22"/>
        </w:rPr>
      </w:pPr>
      <w:r w:rsidRPr="00FD4710">
        <w:rPr>
          <w:rFonts w:ascii="Times New Roman" w:hAnsi="Times New Roman" w:cs="Times New Roman"/>
          <w:bCs/>
          <w:sz w:val="22"/>
          <w:szCs w:val="22"/>
        </w:rPr>
        <w:t xml:space="preserve">Resilience across timepoints was associated with risk and protective terms in the expected directions. Specifically, correlation analyses </w:t>
      </w:r>
      <w:r w:rsidR="00CE41C2" w:rsidRPr="00FD4710">
        <w:rPr>
          <w:rFonts w:ascii="Times New Roman" w:hAnsi="Times New Roman" w:cs="Times New Roman"/>
          <w:bCs/>
          <w:sz w:val="22"/>
          <w:szCs w:val="22"/>
        </w:rPr>
        <w:t>indicated</w:t>
      </w:r>
      <w:r w:rsidRPr="00FD4710">
        <w:rPr>
          <w:rFonts w:ascii="Times New Roman" w:hAnsi="Times New Roman" w:cs="Times New Roman"/>
          <w:bCs/>
          <w:sz w:val="22"/>
          <w:szCs w:val="22"/>
        </w:rPr>
        <w:t xml:space="preserve"> that resilience was positively associated with the cumulative protection index both during the university transition, </w:t>
      </w:r>
      <w:r w:rsidRPr="00FD4710">
        <w:rPr>
          <w:rFonts w:ascii="Times New Roman" w:hAnsi="Times New Roman" w:cs="Times New Roman"/>
          <w:bCs/>
          <w:i/>
          <w:iCs/>
          <w:sz w:val="22"/>
          <w:szCs w:val="22"/>
        </w:rPr>
        <w:t>r</w:t>
      </w:r>
      <w:r w:rsidRPr="00FD4710">
        <w:rPr>
          <w:rFonts w:ascii="Times New Roman" w:hAnsi="Times New Roman" w:cs="Times New Roman"/>
          <w:bCs/>
          <w:sz w:val="22"/>
          <w:szCs w:val="22"/>
        </w:rPr>
        <w:t xml:space="preserve"> = .404, </w:t>
      </w:r>
      <w:r w:rsidRPr="00FD4710">
        <w:rPr>
          <w:rFonts w:ascii="Times New Roman" w:hAnsi="Times New Roman" w:cs="Times New Roman"/>
          <w:bCs/>
          <w:i/>
          <w:iCs/>
          <w:sz w:val="22"/>
          <w:szCs w:val="22"/>
        </w:rPr>
        <w:t>p</w:t>
      </w:r>
      <w:r w:rsidRPr="00FD4710">
        <w:rPr>
          <w:rFonts w:ascii="Times New Roman" w:hAnsi="Times New Roman" w:cs="Times New Roman"/>
          <w:bCs/>
          <w:sz w:val="22"/>
          <w:szCs w:val="22"/>
        </w:rPr>
        <w:t xml:space="preserve"> &lt;.001, and during the COVID-19 pandemic, </w:t>
      </w:r>
      <w:r w:rsidRPr="00FD4710">
        <w:rPr>
          <w:rFonts w:ascii="Times New Roman" w:hAnsi="Times New Roman" w:cs="Times New Roman"/>
          <w:bCs/>
          <w:i/>
          <w:iCs/>
          <w:sz w:val="22"/>
          <w:szCs w:val="22"/>
        </w:rPr>
        <w:t>r</w:t>
      </w:r>
      <w:r w:rsidRPr="00FD4710">
        <w:rPr>
          <w:rFonts w:ascii="Times New Roman" w:hAnsi="Times New Roman" w:cs="Times New Roman"/>
          <w:bCs/>
          <w:sz w:val="22"/>
          <w:szCs w:val="22"/>
        </w:rPr>
        <w:t xml:space="preserve"> = .326, </w:t>
      </w:r>
      <w:r w:rsidRPr="00FD4710">
        <w:rPr>
          <w:rFonts w:ascii="Times New Roman" w:hAnsi="Times New Roman" w:cs="Times New Roman"/>
          <w:bCs/>
          <w:i/>
          <w:iCs/>
          <w:sz w:val="22"/>
          <w:szCs w:val="22"/>
        </w:rPr>
        <w:t>p</w:t>
      </w:r>
      <w:r w:rsidRPr="00FD4710">
        <w:rPr>
          <w:rFonts w:ascii="Times New Roman" w:hAnsi="Times New Roman" w:cs="Times New Roman"/>
          <w:bCs/>
          <w:sz w:val="22"/>
          <w:szCs w:val="22"/>
        </w:rPr>
        <w:t xml:space="preserve"> &lt;.001. Similarly, resilience was negatively correlated with the cumulative risk index both during the university transition, </w:t>
      </w:r>
      <w:r w:rsidRPr="00FD4710">
        <w:rPr>
          <w:rFonts w:ascii="Times New Roman" w:hAnsi="Times New Roman" w:cs="Times New Roman"/>
          <w:bCs/>
          <w:i/>
          <w:iCs/>
          <w:sz w:val="22"/>
          <w:szCs w:val="22"/>
        </w:rPr>
        <w:t>r</w:t>
      </w:r>
      <w:r w:rsidRPr="00FD4710">
        <w:rPr>
          <w:rFonts w:ascii="Times New Roman" w:hAnsi="Times New Roman" w:cs="Times New Roman"/>
          <w:bCs/>
          <w:sz w:val="22"/>
          <w:szCs w:val="22"/>
        </w:rPr>
        <w:t xml:space="preserve"> = -.375, </w:t>
      </w:r>
      <w:r w:rsidRPr="00FD4710">
        <w:rPr>
          <w:rFonts w:ascii="Times New Roman" w:hAnsi="Times New Roman" w:cs="Times New Roman"/>
          <w:bCs/>
          <w:i/>
          <w:iCs/>
          <w:sz w:val="22"/>
          <w:szCs w:val="22"/>
        </w:rPr>
        <w:t>p</w:t>
      </w:r>
      <w:r w:rsidRPr="00FD4710">
        <w:rPr>
          <w:rFonts w:ascii="Times New Roman" w:hAnsi="Times New Roman" w:cs="Times New Roman"/>
          <w:bCs/>
          <w:sz w:val="22"/>
          <w:szCs w:val="22"/>
        </w:rPr>
        <w:t xml:space="preserve"> &lt;.001, and during the COVID-19 pandemic, </w:t>
      </w:r>
      <w:r w:rsidRPr="00FD4710">
        <w:rPr>
          <w:rFonts w:ascii="Times New Roman" w:hAnsi="Times New Roman" w:cs="Times New Roman"/>
          <w:bCs/>
          <w:i/>
          <w:iCs/>
          <w:sz w:val="22"/>
          <w:szCs w:val="22"/>
        </w:rPr>
        <w:t>r</w:t>
      </w:r>
      <w:r w:rsidRPr="00FD4710">
        <w:rPr>
          <w:rFonts w:ascii="Times New Roman" w:hAnsi="Times New Roman" w:cs="Times New Roman"/>
          <w:bCs/>
          <w:sz w:val="22"/>
          <w:szCs w:val="22"/>
        </w:rPr>
        <w:t xml:space="preserve"> = -.325, </w:t>
      </w:r>
      <w:r w:rsidRPr="00FD4710">
        <w:rPr>
          <w:rFonts w:ascii="Times New Roman" w:hAnsi="Times New Roman" w:cs="Times New Roman"/>
          <w:bCs/>
          <w:i/>
          <w:iCs/>
          <w:sz w:val="22"/>
          <w:szCs w:val="22"/>
        </w:rPr>
        <w:t>p</w:t>
      </w:r>
      <w:r w:rsidRPr="00FD4710">
        <w:rPr>
          <w:rFonts w:ascii="Times New Roman" w:hAnsi="Times New Roman" w:cs="Times New Roman"/>
          <w:bCs/>
          <w:sz w:val="22"/>
          <w:szCs w:val="22"/>
        </w:rPr>
        <w:t xml:space="preserve"> &lt;.001.</w:t>
      </w:r>
    </w:p>
    <w:p w14:paraId="38C4ACBF" w14:textId="21943946" w:rsidR="003A6966" w:rsidRPr="00FD4710" w:rsidRDefault="00E61946">
      <w:pPr>
        <w:spacing w:line="480" w:lineRule="auto"/>
        <w:rPr>
          <w:rFonts w:ascii="Times New Roman" w:hAnsi="Times New Roman" w:cs="Times New Roman"/>
          <w:b/>
          <w:sz w:val="22"/>
          <w:szCs w:val="22"/>
        </w:rPr>
      </w:pPr>
      <w:r w:rsidRPr="00FD4710">
        <w:rPr>
          <w:rFonts w:ascii="Times New Roman" w:hAnsi="Times New Roman" w:cs="Times New Roman"/>
          <w:b/>
          <w:sz w:val="22"/>
          <w:szCs w:val="22"/>
        </w:rPr>
        <w:t>Measurement Model</w:t>
      </w:r>
    </w:p>
    <w:p w14:paraId="6C23F872" w14:textId="77777777" w:rsidR="003A6966" w:rsidRPr="00FD4710" w:rsidRDefault="00E61946">
      <w:pPr>
        <w:spacing w:line="480" w:lineRule="auto"/>
        <w:rPr>
          <w:rFonts w:ascii="Times New Roman" w:hAnsi="Times New Roman" w:cs="Times New Roman"/>
          <w:sz w:val="22"/>
          <w:szCs w:val="22"/>
        </w:rPr>
      </w:pPr>
      <w:r w:rsidRPr="00FD4710">
        <w:rPr>
          <w:rFonts w:ascii="Times New Roman" w:hAnsi="Times New Roman" w:cs="Times New Roman"/>
          <w:sz w:val="22"/>
          <w:szCs w:val="22"/>
        </w:rPr>
        <w:tab/>
        <w:t xml:space="preserve">A measurement model was developed for resilience during the university transition. This model was just-identified, and therefore only AIC (17841.47) and BIC (17871.35) were estimated. Standardized loadings for the resilience factor were .801, .821, and .667 (for the SWLS, SHS, and DSM-5 CC, respectively). R-square estimates were .642 (SWLS), .674 (SHS), and .445 (DSM-5 CC). We then developed a measurement model for resilience during the COVID-19 pandemic. This model also was </w:t>
      </w:r>
      <w:proofErr w:type="gramStart"/>
      <w:r w:rsidRPr="00FD4710">
        <w:rPr>
          <w:rFonts w:ascii="Times New Roman" w:hAnsi="Times New Roman" w:cs="Times New Roman"/>
          <w:sz w:val="22"/>
          <w:szCs w:val="22"/>
        </w:rPr>
        <w:t>just-identified</w:t>
      </w:r>
      <w:proofErr w:type="gramEnd"/>
      <w:r w:rsidRPr="00FD4710">
        <w:rPr>
          <w:rFonts w:ascii="Times New Roman" w:hAnsi="Times New Roman" w:cs="Times New Roman"/>
          <w:sz w:val="22"/>
          <w:szCs w:val="22"/>
        </w:rPr>
        <w:t xml:space="preserve"> (AIC = 8216.71, BIC = 8241.81). Standardized loadings were .755, .804, and .588 (for the SWLS, SHS, and DSM-5 CC, respectively). R-square estimates were .570 (SWLS), .646 (SHS), and .346 (DSM-5 CC). </w:t>
      </w:r>
    </w:p>
    <w:p w14:paraId="3AFF1E2F" w14:textId="77777777" w:rsidR="003A6966" w:rsidRPr="00FD4710" w:rsidRDefault="00E61946">
      <w:pPr>
        <w:spacing w:line="480" w:lineRule="auto"/>
        <w:rPr>
          <w:rFonts w:ascii="Times New Roman" w:hAnsi="Times New Roman" w:cs="Times New Roman"/>
          <w:b/>
          <w:color w:val="000000"/>
          <w:sz w:val="22"/>
          <w:szCs w:val="22"/>
        </w:rPr>
      </w:pPr>
      <w:r w:rsidRPr="00FD4710">
        <w:rPr>
          <w:rFonts w:ascii="Times New Roman" w:hAnsi="Times New Roman" w:cs="Times New Roman"/>
          <w:b/>
          <w:color w:val="000000"/>
          <w:sz w:val="22"/>
          <w:szCs w:val="22"/>
        </w:rPr>
        <w:t>Pre-Registered Main Analyses</w:t>
      </w:r>
    </w:p>
    <w:p w14:paraId="6835B2C9" w14:textId="77777777" w:rsidR="003A6966" w:rsidRPr="00FD4710" w:rsidRDefault="00E61946" w:rsidP="00831056">
      <w:pPr>
        <w:spacing w:line="480" w:lineRule="auto"/>
        <w:ind w:firstLine="720"/>
        <w:rPr>
          <w:rFonts w:ascii="Times New Roman" w:hAnsi="Times New Roman" w:cs="Times New Roman"/>
          <w:color w:val="000000"/>
          <w:sz w:val="22"/>
          <w:szCs w:val="22"/>
        </w:rPr>
      </w:pPr>
      <w:r w:rsidRPr="00FD4710">
        <w:rPr>
          <w:rFonts w:ascii="Times New Roman" w:hAnsi="Times New Roman" w:cs="Times New Roman"/>
          <w:color w:val="000000"/>
          <w:sz w:val="22"/>
          <w:szCs w:val="22"/>
        </w:rPr>
        <w:lastRenderedPageBreak/>
        <w:t xml:space="preserve">The hierarchical regression analysis revealed a nuanced pattern of findings that differed across timepoints. Results of the final models are presented in </w:t>
      </w:r>
      <w:r w:rsidRPr="00FD4710">
        <w:rPr>
          <w:rFonts w:ascii="Times New Roman" w:hAnsi="Times New Roman" w:cs="Times New Roman"/>
          <w:b/>
          <w:bCs/>
          <w:color w:val="000000"/>
          <w:sz w:val="22"/>
          <w:szCs w:val="22"/>
        </w:rPr>
        <w:t>Table 3</w:t>
      </w:r>
      <w:r w:rsidRPr="00FD4710">
        <w:rPr>
          <w:rFonts w:ascii="Times New Roman" w:hAnsi="Times New Roman" w:cs="Times New Roman"/>
          <w:color w:val="000000"/>
          <w:sz w:val="22"/>
          <w:szCs w:val="22"/>
        </w:rPr>
        <w:t xml:space="preserve"> (predicting resilience during the university transition) and </w:t>
      </w:r>
      <w:r w:rsidRPr="00FD4710">
        <w:rPr>
          <w:rFonts w:ascii="Times New Roman" w:hAnsi="Times New Roman" w:cs="Times New Roman"/>
          <w:b/>
          <w:bCs/>
          <w:color w:val="000000"/>
          <w:sz w:val="22"/>
          <w:szCs w:val="22"/>
        </w:rPr>
        <w:t>Table 4</w:t>
      </w:r>
      <w:r w:rsidRPr="00FD4710">
        <w:rPr>
          <w:rFonts w:ascii="Times New Roman" w:hAnsi="Times New Roman" w:cs="Times New Roman"/>
          <w:color w:val="000000"/>
          <w:sz w:val="22"/>
          <w:szCs w:val="22"/>
        </w:rPr>
        <w:t xml:space="preserve"> (predicting resilience during the COVID-19 pandemic). </w:t>
      </w:r>
    </w:p>
    <w:p w14:paraId="65317C53" w14:textId="15D877C8" w:rsidR="00831056" w:rsidRPr="00FD4710" w:rsidRDefault="00831056" w:rsidP="009C1586">
      <w:pPr>
        <w:spacing w:line="480" w:lineRule="auto"/>
        <w:ind w:firstLine="720"/>
        <w:rPr>
          <w:rFonts w:ascii="Times New Roman" w:hAnsi="Times New Roman" w:cs="Times New Roman"/>
          <w:sz w:val="22"/>
          <w:szCs w:val="22"/>
        </w:rPr>
      </w:pPr>
      <w:r w:rsidRPr="00FD4710">
        <w:rPr>
          <w:rFonts w:ascii="Times New Roman" w:hAnsi="Times New Roman" w:cs="Times New Roman"/>
          <w:sz w:val="22"/>
          <w:szCs w:val="22"/>
        </w:rPr>
        <w:t xml:space="preserve">Findings indicated that the cumulative risk and protective indices (Block 2) were associated significantly with resilience during the university transition, </w:t>
      </w:r>
      <w:r w:rsidRPr="00FD4710">
        <w:rPr>
          <w:rFonts w:ascii="Times New Roman" w:hAnsi="Times New Roman" w:cs="Times New Roman"/>
          <w:i/>
          <w:iCs/>
          <w:sz w:val="22"/>
          <w:szCs w:val="22"/>
        </w:rPr>
        <w:t>βs</w:t>
      </w:r>
      <w:r w:rsidRPr="00FD4710">
        <w:rPr>
          <w:rFonts w:ascii="Times New Roman" w:hAnsi="Times New Roman" w:cs="Times New Roman"/>
          <w:sz w:val="22"/>
          <w:szCs w:val="22"/>
        </w:rPr>
        <w:t xml:space="preserve"> ≥ |.34|, </w:t>
      </w:r>
      <w:r w:rsidRPr="00FD4710">
        <w:rPr>
          <w:rFonts w:ascii="Times New Roman" w:hAnsi="Times New Roman" w:cs="Times New Roman"/>
          <w:i/>
          <w:iCs/>
          <w:sz w:val="22"/>
          <w:szCs w:val="22"/>
          <w:u w:val="single"/>
        </w:rPr>
        <w:t>ps</w:t>
      </w:r>
      <w:r w:rsidRPr="00FD4710">
        <w:rPr>
          <w:rFonts w:ascii="Times New Roman" w:hAnsi="Times New Roman" w:cs="Times New Roman"/>
          <w:sz w:val="22"/>
          <w:szCs w:val="22"/>
        </w:rPr>
        <w:t xml:space="preserve"> ≤.001. Similarly, both the cumulative risk and protective (Block 2) indices were associated significantly with resilience during the COVID-19 pandemic, </w:t>
      </w:r>
      <w:r w:rsidRPr="00FD4710">
        <w:rPr>
          <w:rFonts w:ascii="Times New Roman" w:hAnsi="Times New Roman" w:cs="Times New Roman"/>
          <w:i/>
          <w:iCs/>
          <w:sz w:val="22"/>
          <w:szCs w:val="22"/>
        </w:rPr>
        <w:t>βs</w:t>
      </w:r>
      <w:r w:rsidRPr="00FD4710">
        <w:rPr>
          <w:rFonts w:ascii="Times New Roman" w:hAnsi="Times New Roman" w:cs="Times New Roman"/>
          <w:sz w:val="22"/>
          <w:szCs w:val="22"/>
        </w:rPr>
        <w:t xml:space="preserve"> ≥ |.27|, </w:t>
      </w:r>
      <w:r w:rsidRPr="00FD4710">
        <w:rPr>
          <w:rFonts w:ascii="Times New Roman" w:hAnsi="Times New Roman" w:cs="Times New Roman"/>
          <w:i/>
          <w:iCs/>
          <w:sz w:val="22"/>
          <w:szCs w:val="22"/>
        </w:rPr>
        <w:t>ps</w:t>
      </w:r>
      <w:r w:rsidRPr="00FD4710">
        <w:rPr>
          <w:rFonts w:ascii="Times New Roman" w:hAnsi="Times New Roman" w:cs="Times New Roman"/>
          <w:sz w:val="22"/>
          <w:szCs w:val="22"/>
        </w:rPr>
        <w:t xml:space="preserve"> ≤ .001. This pattern of findings indicates support for the compensatory model across timepoints, suggesting that in the present sample, risk and protective factors contributed additively to resilience across time, with a greater number of risk factors decreasing resilience and a greater number of protective factors increasing resilience. In addition, the risk x protection interaction term was associated significantly with levels of resilience in Block 3 during the university transition, </w:t>
      </w:r>
      <w:r w:rsidRPr="00FD4710">
        <w:rPr>
          <w:rFonts w:ascii="Times New Roman" w:hAnsi="Times New Roman" w:cs="Times New Roman"/>
          <w:i/>
          <w:iCs/>
          <w:sz w:val="22"/>
          <w:szCs w:val="22"/>
        </w:rPr>
        <w:t>β</w:t>
      </w:r>
      <w:r w:rsidRPr="00FD4710">
        <w:rPr>
          <w:rFonts w:ascii="Times New Roman" w:hAnsi="Times New Roman" w:cs="Times New Roman"/>
          <w:sz w:val="22"/>
          <w:szCs w:val="22"/>
        </w:rPr>
        <w:t xml:space="preserve"> = 0.10, </w:t>
      </w:r>
      <w:r w:rsidRPr="00FD4710">
        <w:rPr>
          <w:rFonts w:ascii="Times New Roman" w:hAnsi="Times New Roman" w:cs="Times New Roman"/>
          <w:i/>
          <w:iCs/>
          <w:sz w:val="22"/>
          <w:szCs w:val="22"/>
        </w:rPr>
        <w:t>p</w:t>
      </w:r>
      <w:r w:rsidRPr="00FD4710">
        <w:rPr>
          <w:rFonts w:ascii="Times New Roman" w:hAnsi="Times New Roman" w:cs="Times New Roman"/>
          <w:sz w:val="22"/>
          <w:szCs w:val="22"/>
        </w:rPr>
        <w:t xml:space="preserve"> = .042, but not during the COVID-19 pandemic, </w:t>
      </w:r>
      <w:r w:rsidRPr="00FD4710">
        <w:rPr>
          <w:rFonts w:ascii="Times New Roman" w:hAnsi="Times New Roman" w:cs="Times New Roman"/>
          <w:i/>
          <w:iCs/>
          <w:sz w:val="22"/>
          <w:szCs w:val="22"/>
        </w:rPr>
        <w:t>β</w:t>
      </w:r>
      <w:r w:rsidRPr="00FD4710">
        <w:rPr>
          <w:rFonts w:ascii="Times New Roman" w:hAnsi="Times New Roman" w:cs="Times New Roman"/>
          <w:sz w:val="22"/>
          <w:szCs w:val="22"/>
        </w:rPr>
        <w:t xml:space="preserve"> = -0.04, </w:t>
      </w:r>
      <w:r w:rsidRPr="00FD4710">
        <w:rPr>
          <w:rFonts w:ascii="Times New Roman" w:hAnsi="Times New Roman" w:cs="Times New Roman"/>
          <w:i/>
          <w:iCs/>
          <w:sz w:val="22"/>
          <w:szCs w:val="22"/>
        </w:rPr>
        <w:t>p</w:t>
      </w:r>
      <w:r w:rsidRPr="00FD4710">
        <w:rPr>
          <w:rFonts w:ascii="Times New Roman" w:hAnsi="Times New Roman" w:cs="Times New Roman"/>
          <w:sz w:val="22"/>
          <w:szCs w:val="22"/>
        </w:rPr>
        <w:t xml:space="preserve"> = .651. Simple slopes analyses indicated that higher risk level was associated with lower resilience both when an individual had a high (+1 SD) level of protective factors, </w:t>
      </w:r>
      <w:r w:rsidRPr="00FD4710">
        <w:rPr>
          <w:rFonts w:ascii="Times New Roman" w:hAnsi="Times New Roman" w:cs="Times New Roman"/>
          <w:i/>
          <w:iCs/>
          <w:sz w:val="22"/>
          <w:szCs w:val="22"/>
        </w:rPr>
        <w:t>B</w:t>
      </w:r>
      <w:r w:rsidRPr="00FD4710">
        <w:rPr>
          <w:rFonts w:ascii="Times New Roman" w:hAnsi="Times New Roman" w:cs="Times New Roman"/>
          <w:sz w:val="22"/>
          <w:szCs w:val="22"/>
        </w:rPr>
        <w:t xml:space="preserve"> = -0.96, </w:t>
      </w:r>
      <w:proofErr w:type="gramStart"/>
      <w:r w:rsidRPr="00FD4710">
        <w:rPr>
          <w:rFonts w:ascii="Times New Roman" w:hAnsi="Times New Roman" w:cs="Times New Roman"/>
          <w:i/>
          <w:iCs/>
          <w:sz w:val="22"/>
          <w:szCs w:val="22"/>
        </w:rPr>
        <w:t>t</w:t>
      </w:r>
      <w:r w:rsidRPr="00FD4710">
        <w:rPr>
          <w:rFonts w:ascii="Times New Roman" w:hAnsi="Times New Roman" w:cs="Times New Roman"/>
          <w:sz w:val="22"/>
          <w:szCs w:val="22"/>
        </w:rPr>
        <w:t>(</w:t>
      </w:r>
      <w:proofErr w:type="gramEnd"/>
      <w:r w:rsidRPr="00FD4710">
        <w:rPr>
          <w:rFonts w:ascii="Times New Roman" w:hAnsi="Times New Roman" w:cs="Times New Roman"/>
          <w:sz w:val="22"/>
          <w:szCs w:val="22"/>
        </w:rPr>
        <w:t xml:space="preserve">1,071) = -6.03, </w:t>
      </w:r>
      <w:r w:rsidRPr="00FD4710">
        <w:rPr>
          <w:rFonts w:ascii="Times New Roman" w:hAnsi="Times New Roman" w:cs="Times New Roman"/>
          <w:i/>
          <w:iCs/>
          <w:sz w:val="22"/>
          <w:szCs w:val="22"/>
        </w:rPr>
        <w:t>p</w:t>
      </w:r>
      <w:r w:rsidRPr="00FD4710">
        <w:rPr>
          <w:rFonts w:ascii="Times New Roman" w:hAnsi="Times New Roman" w:cs="Times New Roman"/>
          <w:sz w:val="22"/>
          <w:szCs w:val="22"/>
        </w:rPr>
        <w:t xml:space="preserve"> ≤ .001, and a low level (-1 SD) of protective factors, </w:t>
      </w:r>
      <w:r w:rsidRPr="00FD4710">
        <w:rPr>
          <w:rFonts w:ascii="Times New Roman" w:hAnsi="Times New Roman" w:cs="Times New Roman"/>
          <w:i/>
          <w:iCs/>
          <w:sz w:val="22"/>
          <w:szCs w:val="22"/>
        </w:rPr>
        <w:t>B</w:t>
      </w:r>
      <w:r w:rsidRPr="00FD4710">
        <w:rPr>
          <w:rFonts w:ascii="Times New Roman" w:hAnsi="Times New Roman" w:cs="Times New Roman"/>
          <w:sz w:val="22"/>
          <w:szCs w:val="22"/>
        </w:rPr>
        <w:t xml:space="preserve"> = -1.40, </w:t>
      </w:r>
      <w:r w:rsidRPr="00FD4710">
        <w:rPr>
          <w:rFonts w:ascii="Times New Roman" w:hAnsi="Times New Roman" w:cs="Times New Roman"/>
          <w:i/>
          <w:iCs/>
          <w:sz w:val="22"/>
          <w:szCs w:val="22"/>
        </w:rPr>
        <w:t>t</w:t>
      </w:r>
      <w:r w:rsidRPr="00FD4710">
        <w:rPr>
          <w:rFonts w:ascii="Times New Roman" w:hAnsi="Times New Roman" w:cs="Times New Roman"/>
          <w:sz w:val="22"/>
          <w:szCs w:val="22"/>
        </w:rPr>
        <w:t xml:space="preserve">(1,071) = -10.21, </w:t>
      </w:r>
      <w:r w:rsidRPr="00FD4710">
        <w:rPr>
          <w:rFonts w:ascii="Times New Roman" w:hAnsi="Times New Roman" w:cs="Times New Roman"/>
          <w:i/>
          <w:iCs/>
          <w:sz w:val="22"/>
          <w:szCs w:val="22"/>
        </w:rPr>
        <w:t>p</w:t>
      </w:r>
      <w:r w:rsidRPr="00FD4710">
        <w:rPr>
          <w:rFonts w:ascii="Times New Roman" w:hAnsi="Times New Roman" w:cs="Times New Roman"/>
          <w:sz w:val="22"/>
          <w:szCs w:val="22"/>
        </w:rPr>
        <w:t xml:space="preserve"> ≤ .001.</w:t>
      </w:r>
      <w:r w:rsidR="00F501E4" w:rsidRPr="00FD4710">
        <w:rPr>
          <w:rFonts w:ascii="Times New Roman" w:hAnsi="Times New Roman" w:cs="Times New Roman"/>
          <w:sz w:val="22"/>
          <w:szCs w:val="22"/>
        </w:rPr>
        <w:t xml:space="preserve"> </w:t>
      </w:r>
      <w:r w:rsidRPr="00FD4710">
        <w:rPr>
          <w:rFonts w:ascii="Times New Roman" w:hAnsi="Times New Roman" w:cs="Times New Roman"/>
          <w:sz w:val="22"/>
          <w:szCs w:val="22"/>
        </w:rPr>
        <w:t xml:space="preserve">Further, these slopes differed significantly, </w:t>
      </w:r>
      <w:r w:rsidRPr="00FD4710">
        <w:rPr>
          <w:rFonts w:ascii="Times New Roman" w:hAnsi="Times New Roman" w:cs="Times New Roman"/>
          <w:i/>
          <w:iCs/>
          <w:sz w:val="22"/>
          <w:szCs w:val="22"/>
        </w:rPr>
        <w:t>z</w:t>
      </w:r>
      <w:r w:rsidRPr="00FD4710">
        <w:rPr>
          <w:rFonts w:ascii="Times New Roman" w:hAnsi="Times New Roman" w:cs="Times New Roman"/>
          <w:sz w:val="22"/>
          <w:szCs w:val="22"/>
        </w:rPr>
        <w:t xml:space="preserve"> = 2.07, p = .038, such that as protective factors increased, the influence of risk level on resilience decreased. We used the Johnson-</w:t>
      </w:r>
      <w:proofErr w:type="spellStart"/>
      <w:r w:rsidRPr="00FD4710">
        <w:rPr>
          <w:rFonts w:ascii="Times New Roman" w:hAnsi="Times New Roman" w:cs="Times New Roman"/>
          <w:sz w:val="22"/>
          <w:szCs w:val="22"/>
        </w:rPr>
        <w:t>Neyman</w:t>
      </w:r>
      <w:proofErr w:type="spellEnd"/>
      <w:r w:rsidRPr="00FD4710">
        <w:rPr>
          <w:rFonts w:ascii="Times New Roman" w:hAnsi="Times New Roman" w:cs="Times New Roman"/>
          <w:sz w:val="22"/>
          <w:szCs w:val="22"/>
        </w:rPr>
        <w:t xml:space="preserve"> technique to determine the region of significance; this analysis indicated that an individual’s risk score was no longer associated significantly with resilience (</w:t>
      </w:r>
      <w:r w:rsidRPr="00FD4710">
        <w:rPr>
          <w:rFonts w:ascii="Times New Roman" w:hAnsi="Times New Roman" w:cs="Times New Roman"/>
          <w:i/>
          <w:iCs/>
          <w:sz w:val="22"/>
          <w:szCs w:val="22"/>
        </w:rPr>
        <w:t>p</w:t>
      </w:r>
      <w:r w:rsidRPr="00FD4710">
        <w:rPr>
          <w:rFonts w:ascii="Times New Roman" w:hAnsi="Times New Roman" w:cs="Times New Roman"/>
          <w:sz w:val="22"/>
          <w:szCs w:val="22"/>
        </w:rPr>
        <w:t xml:space="preserve"> &gt; .05) when protective factors were at or above 3.80. This provides support for the risk-protective model and indicates that higher levels of protective factors, relative to lower levels of protective factors, had a greater buffering effect on the relation between risk factors and resilience during the university transition. Neither the challenge model nor the protective-protective model was supported during the university transition, </w:t>
      </w:r>
      <w:r w:rsidRPr="00FD4710">
        <w:rPr>
          <w:rFonts w:ascii="Times New Roman" w:hAnsi="Times New Roman" w:cs="Times New Roman"/>
          <w:i/>
          <w:iCs/>
          <w:sz w:val="22"/>
          <w:szCs w:val="22"/>
        </w:rPr>
        <w:t>βs</w:t>
      </w:r>
      <w:r w:rsidRPr="00FD4710">
        <w:rPr>
          <w:rFonts w:ascii="Times New Roman" w:hAnsi="Times New Roman" w:cs="Times New Roman"/>
          <w:sz w:val="22"/>
          <w:szCs w:val="22"/>
        </w:rPr>
        <w:t xml:space="preserve"> &lt; |.13|, </w:t>
      </w:r>
      <w:r w:rsidRPr="00FD4710">
        <w:rPr>
          <w:rFonts w:ascii="Times New Roman" w:hAnsi="Times New Roman" w:cs="Times New Roman"/>
          <w:i/>
          <w:iCs/>
          <w:sz w:val="22"/>
          <w:szCs w:val="22"/>
        </w:rPr>
        <w:t>ps</w:t>
      </w:r>
      <w:r w:rsidRPr="00FD4710">
        <w:rPr>
          <w:rFonts w:ascii="Times New Roman" w:hAnsi="Times New Roman" w:cs="Times New Roman"/>
          <w:sz w:val="22"/>
          <w:szCs w:val="22"/>
        </w:rPr>
        <w:t xml:space="preserve"> ≥ .090, or the COVID-19 pandemic, </w:t>
      </w:r>
      <w:r w:rsidRPr="00FD4710">
        <w:rPr>
          <w:rFonts w:ascii="Times New Roman" w:hAnsi="Times New Roman" w:cs="Times New Roman"/>
          <w:i/>
          <w:iCs/>
          <w:sz w:val="22"/>
          <w:szCs w:val="22"/>
        </w:rPr>
        <w:t>βs</w:t>
      </w:r>
      <w:r w:rsidRPr="00FD4710">
        <w:rPr>
          <w:rFonts w:ascii="Times New Roman" w:hAnsi="Times New Roman" w:cs="Times New Roman"/>
          <w:sz w:val="22"/>
          <w:szCs w:val="22"/>
        </w:rPr>
        <w:t xml:space="preserve"> &lt; |.11|, </w:t>
      </w:r>
      <w:r w:rsidRPr="00FD4710">
        <w:rPr>
          <w:rFonts w:ascii="Times New Roman" w:hAnsi="Times New Roman" w:cs="Times New Roman"/>
          <w:i/>
          <w:iCs/>
          <w:sz w:val="22"/>
          <w:szCs w:val="22"/>
        </w:rPr>
        <w:t>ps</w:t>
      </w:r>
      <w:r w:rsidRPr="00FD4710">
        <w:rPr>
          <w:rFonts w:ascii="Times New Roman" w:hAnsi="Times New Roman" w:cs="Times New Roman"/>
          <w:sz w:val="22"/>
          <w:szCs w:val="22"/>
        </w:rPr>
        <w:t xml:space="preserve"> ≥ .384.</w:t>
      </w:r>
      <w:r w:rsidR="00F501E4" w:rsidRPr="00FD4710">
        <w:rPr>
          <w:rFonts w:ascii="Times New Roman" w:hAnsi="Times New Roman" w:cs="Times New Roman"/>
          <w:sz w:val="22"/>
          <w:szCs w:val="22"/>
        </w:rPr>
        <w:t xml:space="preserve"> Notably, main effects of cumulative risk and protective indices remained significant following the inclusion of the risk x protection </w:t>
      </w:r>
      <w:r w:rsidR="00CE41C2" w:rsidRPr="00FD4710">
        <w:rPr>
          <w:rFonts w:ascii="Times New Roman" w:hAnsi="Times New Roman" w:cs="Times New Roman"/>
          <w:sz w:val="22"/>
          <w:szCs w:val="22"/>
        </w:rPr>
        <w:t>interaction term</w:t>
      </w:r>
      <w:r w:rsidR="00F501E4" w:rsidRPr="00FD4710">
        <w:rPr>
          <w:rFonts w:ascii="Times New Roman" w:hAnsi="Times New Roman" w:cs="Times New Roman"/>
          <w:sz w:val="22"/>
          <w:szCs w:val="22"/>
        </w:rPr>
        <w:t xml:space="preserve">, </w:t>
      </w:r>
      <w:r w:rsidR="00F501E4" w:rsidRPr="00FD4710">
        <w:rPr>
          <w:rFonts w:ascii="Times New Roman" w:hAnsi="Times New Roman" w:cs="Times New Roman"/>
          <w:i/>
          <w:iCs/>
          <w:sz w:val="22"/>
          <w:szCs w:val="22"/>
        </w:rPr>
        <w:t>ps</w:t>
      </w:r>
      <w:r w:rsidR="00F501E4" w:rsidRPr="00FD4710">
        <w:rPr>
          <w:rFonts w:ascii="Times New Roman" w:hAnsi="Times New Roman" w:cs="Times New Roman"/>
          <w:sz w:val="22"/>
          <w:szCs w:val="22"/>
        </w:rPr>
        <w:t xml:space="preserve"> &lt; .001. This </w:t>
      </w:r>
      <w:r w:rsidR="00CE41C2" w:rsidRPr="00FD4710">
        <w:rPr>
          <w:rFonts w:ascii="Times New Roman" w:hAnsi="Times New Roman" w:cs="Times New Roman"/>
          <w:sz w:val="22"/>
          <w:szCs w:val="22"/>
        </w:rPr>
        <w:t xml:space="preserve">indicates </w:t>
      </w:r>
      <w:r w:rsidR="00F501E4" w:rsidRPr="00FD4710">
        <w:rPr>
          <w:rFonts w:ascii="Times New Roman" w:hAnsi="Times New Roman" w:cs="Times New Roman"/>
          <w:sz w:val="22"/>
          <w:szCs w:val="22"/>
        </w:rPr>
        <w:t>robust support for the compensatory model across time</w:t>
      </w:r>
      <w:r w:rsidR="00CE41C2" w:rsidRPr="00FD4710">
        <w:rPr>
          <w:rFonts w:ascii="Times New Roman" w:hAnsi="Times New Roman" w:cs="Times New Roman"/>
          <w:sz w:val="22"/>
          <w:szCs w:val="22"/>
        </w:rPr>
        <w:t>points</w:t>
      </w:r>
      <w:r w:rsidR="00F501E4" w:rsidRPr="00FD4710">
        <w:rPr>
          <w:rFonts w:ascii="Times New Roman" w:hAnsi="Times New Roman" w:cs="Times New Roman"/>
          <w:sz w:val="22"/>
          <w:szCs w:val="22"/>
        </w:rPr>
        <w:t xml:space="preserve">. </w:t>
      </w:r>
    </w:p>
    <w:p w14:paraId="7E88C2DB" w14:textId="77777777" w:rsidR="00386ACE" w:rsidRPr="00FD4710" w:rsidRDefault="00386ACE" w:rsidP="00386ACE">
      <w:pPr>
        <w:spacing w:line="480" w:lineRule="auto"/>
        <w:ind w:firstLine="720"/>
        <w:rPr>
          <w:rFonts w:ascii="Times New Roman" w:hAnsi="Times New Roman" w:cs="Times New Roman"/>
          <w:color w:val="000000"/>
          <w:sz w:val="22"/>
          <w:szCs w:val="22"/>
        </w:rPr>
      </w:pPr>
      <w:r w:rsidRPr="00FD4710">
        <w:rPr>
          <w:rFonts w:ascii="Times New Roman" w:hAnsi="Times New Roman" w:cs="Times New Roman"/>
          <w:color w:val="000000"/>
          <w:sz w:val="22"/>
          <w:szCs w:val="22"/>
        </w:rPr>
        <w:lastRenderedPageBreak/>
        <w:t xml:space="preserve">We next tested whether the findings reported above remained after including relevant covariates in the model. When the hierarchical regression analyses were repeated with significant covariates included in the model, an identical pattern of findings emerged: the cumulative risk and protective indices continued to be significantly associated with resilience during the university transition and the COVID-19 pandemic, </w:t>
      </w:r>
      <w:r w:rsidRPr="00FD4710">
        <w:rPr>
          <w:rFonts w:ascii="Times New Roman" w:hAnsi="Times New Roman" w:cs="Times New Roman"/>
          <w:i/>
          <w:color w:val="000000"/>
          <w:sz w:val="22"/>
          <w:szCs w:val="22"/>
        </w:rPr>
        <w:t>βs</w:t>
      </w:r>
      <w:r w:rsidRPr="00FD4710">
        <w:rPr>
          <w:rFonts w:ascii="Times New Roman" w:hAnsi="Times New Roman" w:cs="Times New Roman"/>
          <w:color w:val="000000"/>
          <w:sz w:val="22"/>
          <w:szCs w:val="22"/>
        </w:rPr>
        <w:t xml:space="preserve"> ≥ |.33|, </w:t>
      </w:r>
      <w:r w:rsidRPr="00FD4710">
        <w:rPr>
          <w:rFonts w:ascii="Times New Roman" w:hAnsi="Times New Roman" w:cs="Times New Roman"/>
          <w:i/>
          <w:color w:val="000000"/>
          <w:sz w:val="22"/>
          <w:szCs w:val="22"/>
        </w:rPr>
        <w:t>ps</w:t>
      </w:r>
      <w:r w:rsidRPr="00FD4710">
        <w:rPr>
          <w:rFonts w:ascii="Times New Roman" w:hAnsi="Times New Roman" w:cs="Times New Roman"/>
          <w:color w:val="000000"/>
          <w:sz w:val="22"/>
          <w:szCs w:val="22"/>
        </w:rPr>
        <w:t xml:space="preserve"> ≤ .001. In addition, the risk x protection interaction term continued to be associated with resilience during the university transition, </w:t>
      </w:r>
      <w:r w:rsidRPr="00FD4710">
        <w:rPr>
          <w:rFonts w:ascii="Times New Roman" w:hAnsi="Times New Roman" w:cs="Times New Roman"/>
          <w:i/>
          <w:color w:val="000000"/>
          <w:sz w:val="22"/>
          <w:szCs w:val="22"/>
        </w:rPr>
        <w:t>β</w:t>
      </w:r>
      <w:r w:rsidRPr="00FD4710">
        <w:rPr>
          <w:rFonts w:ascii="Times New Roman" w:hAnsi="Times New Roman" w:cs="Times New Roman"/>
          <w:color w:val="000000"/>
          <w:sz w:val="22"/>
          <w:szCs w:val="22"/>
        </w:rPr>
        <w:t xml:space="preserve"> = .11, </w:t>
      </w:r>
      <w:r w:rsidRPr="00FD4710">
        <w:rPr>
          <w:rFonts w:ascii="Times New Roman" w:hAnsi="Times New Roman" w:cs="Times New Roman"/>
          <w:i/>
          <w:color w:val="000000"/>
          <w:sz w:val="22"/>
          <w:szCs w:val="22"/>
        </w:rPr>
        <w:t>p</w:t>
      </w:r>
      <w:r w:rsidRPr="00FD4710">
        <w:rPr>
          <w:rFonts w:ascii="Times New Roman" w:hAnsi="Times New Roman" w:cs="Times New Roman"/>
          <w:color w:val="000000"/>
          <w:sz w:val="22"/>
          <w:szCs w:val="22"/>
        </w:rPr>
        <w:t xml:space="preserve"> = .027.</w:t>
      </w:r>
      <w:r w:rsidRPr="00FD4710">
        <w:rPr>
          <w:rFonts w:ascii="Times New Roman" w:hAnsi="Times New Roman" w:cs="Times New Roman"/>
          <w:color w:val="000000"/>
          <w:sz w:val="22"/>
          <w:szCs w:val="22"/>
          <w:vertAlign w:val="superscript"/>
        </w:rPr>
        <w:footnoteReference w:id="1"/>
      </w:r>
    </w:p>
    <w:p w14:paraId="76A220F4" w14:textId="77777777" w:rsidR="003A6966" w:rsidRPr="00FD4710" w:rsidRDefault="00E61946">
      <w:pPr>
        <w:spacing w:line="480" w:lineRule="auto"/>
        <w:rPr>
          <w:rFonts w:ascii="Times New Roman" w:hAnsi="Times New Roman" w:cs="Times New Roman"/>
          <w:b/>
          <w:color w:val="000000"/>
          <w:sz w:val="22"/>
          <w:szCs w:val="22"/>
        </w:rPr>
      </w:pPr>
      <w:r w:rsidRPr="00FD4710">
        <w:rPr>
          <w:rFonts w:ascii="Times New Roman" w:hAnsi="Times New Roman" w:cs="Times New Roman"/>
          <w:b/>
          <w:color w:val="000000"/>
          <w:sz w:val="22"/>
          <w:szCs w:val="22"/>
        </w:rPr>
        <w:t>Exploratory Post-</w:t>
      </w:r>
      <w:proofErr w:type="gramStart"/>
      <w:r w:rsidRPr="00FD4710">
        <w:rPr>
          <w:rFonts w:ascii="Times New Roman" w:hAnsi="Times New Roman" w:cs="Times New Roman"/>
          <w:b/>
          <w:color w:val="000000"/>
          <w:sz w:val="22"/>
          <w:szCs w:val="22"/>
        </w:rPr>
        <w:t>Hoc</w:t>
      </w:r>
      <w:proofErr w:type="gramEnd"/>
      <w:r w:rsidRPr="00FD4710">
        <w:rPr>
          <w:rFonts w:ascii="Times New Roman" w:hAnsi="Times New Roman" w:cs="Times New Roman"/>
          <w:b/>
          <w:color w:val="000000"/>
          <w:sz w:val="22"/>
          <w:szCs w:val="22"/>
        </w:rPr>
        <w:t xml:space="preserve"> Analyses</w:t>
      </w:r>
    </w:p>
    <w:p w14:paraId="5AFA06E0" w14:textId="77777777" w:rsidR="009C1586" w:rsidRPr="00FD4710" w:rsidRDefault="009C1586" w:rsidP="009C1586">
      <w:pPr>
        <w:spacing w:line="480" w:lineRule="auto"/>
        <w:ind w:firstLine="720"/>
        <w:rPr>
          <w:rFonts w:ascii="Times New Roman" w:hAnsi="Times New Roman" w:cs="Times New Roman"/>
          <w:color w:val="000000"/>
          <w:sz w:val="22"/>
          <w:szCs w:val="22"/>
        </w:rPr>
        <w:sectPr w:rsidR="009C1586" w:rsidRPr="00FD4710">
          <w:pgSz w:w="12240" w:h="15840"/>
          <w:pgMar w:top="1440" w:right="1440" w:bottom="1440" w:left="1440" w:header="708" w:footer="708" w:gutter="0"/>
          <w:cols w:space="720"/>
        </w:sectPr>
      </w:pPr>
      <w:r w:rsidRPr="00FD4710">
        <w:rPr>
          <w:rFonts w:ascii="Times New Roman" w:hAnsi="Times New Roman" w:cs="Times New Roman"/>
          <w:color w:val="000000"/>
          <w:sz w:val="22"/>
          <w:szCs w:val="22"/>
        </w:rPr>
        <w:t>Although gender was not associated with resilience during the university transition (</w:t>
      </w:r>
      <w:r w:rsidRPr="00FD4710">
        <w:rPr>
          <w:rFonts w:ascii="Times New Roman" w:hAnsi="Times New Roman" w:cs="Times New Roman"/>
          <w:i/>
          <w:color w:val="000000"/>
          <w:sz w:val="22"/>
          <w:szCs w:val="22"/>
        </w:rPr>
        <w:t>p</w:t>
      </w:r>
      <w:r w:rsidRPr="00FD4710">
        <w:rPr>
          <w:rFonts w:ascii="Times New Roman" w:hAnsi="Times New Roman" w:cs="Times New Roman"/>
          <w:color w:val="000000"/>
          <w:sz w:val="22"/>
          <w:szCs w:val="22"/>
        </w:rPr>
        <w:t xml:space="preserve"> = .669) or the COVID-19 pandemic (</w:t>
      </w:r>
      <w:r w:rsidRPr="00FD4710">
        <w:rPr>
          <w:rFonts w:ascii="Times New Roman" w:hAnsi="Times New Roman" w:cs="Times New Roman"/>
          <w:i/>
          <w:color w:val="000000"/>
          <w:sz w:val="22"/>
          <w:szCs w:val="22"/>
        </w:rPr>
        <w:t>p</w:t>
      </w:r>
      <w:r w:rsidRPr="00FD4710">
        <w:rPr>
          <w:rFonts w:ascii="Times New Roman" w:hAnsi="Times New Roman" w:cs="Times New Roman"/>
          <w:color w:val="000000"/>
          <w:sz w:val="22"/>
          <w:szCs w:val="22"/>
        </w:rPr>
        <w:t xml:space="preserve"> = .854), given increased awareness of the importance of gender-based analyses, we considered gender as a potential moderator and conducted post-hoc exploratory analyses examining the four proposed models of resilience. The interactions between gender and each of the predictors (i.e., main effects of risk and protective factors and interaction terms) were not significant in predicting resilience at either timepoint, </w:t>
      </w:r>
      <w:r w:rsidRPr="00FD4710">
        <w:rPr>
          <w:rFonts w:ascii="Times New Roman" w:hAnsi="Times New Roman" w:cs="Times New Roman"/>
          <w:i/>
          <w:color w:val="000000"/>
          <w:sz w:val="22"/>
          <w:szCs w:val="22"/>
        </w:rPr>
        <w:t>ps</w:t>
      </w:r>
      <w:r w:rsidRPr="00FD4710">
        <w:rPr>
          <w:rFonts w:ascii="Times New Roman" w:hAnsi="Times New Roman" w:cs="Times New Roman"/>
          <w:color w:val="000000"/>
          <w:sz w:val="22"/>
          <w:szCs w:val="22"/>
        </w:rPr>
        <w:t xml:space="preserve"> ≥ .105. In line with this finding, subgroup analyses indicated that the compensatory model held among both women and men during the university transition, </w:t>
      </w:r>
      <w:r w:rsidRPr="00FD4710">
        <w:rPr>
          <w:rFonts w:ascii="Times New Roman" w:hAnsi="Times New Roman" w:cs="Times New Roman"/>
          <w:i/>
          <w:color w:val="000000"/>
          <w:sz w:val="22"/>
          <w:szCs w:val="22"/>
        </w:rPr>
        <w:t>β</w:t>
      </w:r>
      <w:proofErr w:type="gramStart"/>
      <w:r w:rsidRPr="00FD4710">
        <w:rPr>
          <w:rFonts w:ascii="Times New Roman" w:hAnsi="Times New Roman" w:cs="Times New Roman"/>
          <w:i/>
          <w:color w:val="000000"/>
          <w:sz w:val="22"/>
          <w:szCs w:val="22"/>
        </w:rPr>
        <w:t xml:space="preserve">s </w:t>
      </w:r>
      <w:r w:rsidRPr="00FD4710">
        <w:rPr>
          <w:rFonts w:ascii="Times New Roman" w:hAnsi="Times New Roman" w:cs="Times New Roman"/>
          <w:color w:val="000000"/>
          <w:sz w:val="22"/>
          <w:szCs w:val="22"/>
        </w:rPr>
        <w:t xml:space="preserve"> ≥</w:t>
      </w:r>
      <w:proofErr w:type="gramEnd"/>
      <w:r w:rsidRPr="00FD4710">
        <w:rPr>
          <w:rFonts w:ascii="Times New Roman" w:hAnsi="Times New Roman" w:cs="Times New Roman"/>
          <w:color w:val="000000"/>
          <w:sz w:val="22"/>
          <w:szCs w:val="22"/>
        </w:rPr>
        <w:t xml:space="preserve"> |.40|, </w:t>
      </w:r>
      <w:r w:rsidRPr="00FD4710">
        <w:rPr>
          <w:rFonts w:ascii="Times New Roman" w:hAnsi="Times New Roman" w:cs="Times New Roman"/>
          <w:i/>
          <w:color w:val="000000"/>
          <w:sz w:val="22"/>
          <w:szCs w:val="22"/>
        </w:rPr>
        <w:t>ps</w:t>
      </w:r>
      <w:r w:rsidRPr="00FD4710">
        <w:rPr>
          <w:rFonts w:ascii="Times New Roman" w:hAnsi="Times New Roman" w:cs="Times New Roman"/>
          <w:color w:val="000000"/>
          <w:sz w:val="22"/>
          <w:szCs w:val="22"/>
        </w:rPr>
        <w:t xml:space="preserve"> ≤ .001, and during the COVID-19 pandemic, </w:t>
      </w:r>
      <w:r w:rsidRPr="00FD4710">
        <w:rPr>
          <w:rFonts w:ascii="Times New Roman" w:hAnsi="Times New Roman" w:cs="Times New Roman"/>
          <w:i/>
          <w:color w:val="000000"/>
          <w:sz w:val="22"/>
          <w:szCs w:val="22"/>
        </w:rPr>
        <w:t xml:space="preserve">βs </w:t>
      </w:r>
      <w:r w:rsidRPr="00FD4710">
        <w:rPr>
          <w:rFonts w:ascii="Times New Roman" w:hAnsi="Times New Roman" w:cs="Times New Roman"/>
          <w:color w:val="000000"/>
          <w:sz w:val="22"/>
          <w:szCs w:val="22"/>
        </w:rPr>
        <w:t xml:space="preserve"> ≥ |.33|, </w:t>
      </w:r>
      <w:r w:rsidRPr="00FD4710">
        <w:rPr>
          <w:rFonts w:ascii="Times New Roman" w:hAnsi="Times New Roman" w:cs="Times New Roman"/>
          <w:i/>
          <w:color w:val="000000"/>
          <w:sz w:val="22"/>
          <w:szCs w:val="22"/>
        </w:rPr>
        <w:t>ps</w:t>
      </w:r>
      <w:r w:rsidRPr="00FD4710">
        <w:rPr>
          <w:rFonts w:ascii="Times New Roman" w:hAnsi="Times New Roman" w:cs="Times New Roman"/>
          <w:color w:val="000000"/>
          <w:sz w:val="22"/>
          <w:szCs w:val="22"/>
        </w:rPr>
        <w:t xml:space="preserve"> ≤ .001. Intriguingly, subgroup analyses also indicated that the risk-protective model existed among women, </w:t>
      </w:r>
      <w:r w:rsidRPr="00FD4710">
        <w:rPr>
          <w:rFonts w:ascii="Times New Roman" w:hAnsi="Times New Roman" w:cs="Times New Roman"/>
          <w:i/>
          <w:color w:val="000000"/>
          <w:sz w:val="22"/>
          <w:szCs w:val="22"/>
        </w:rPr>
        <w:t xml:space="preserve">β </w:t>
      </w:r>
      <w:r w:rsidRPr="00FD4710">
        <w:rPr>
          <w:rFonts w:ascii="Times New Roman" w:hAnsi="Times New Roman" w:cs="Times New Roman"/>
          <w:color w:val="000000"/>
          <w:sz w:val="22"/>
          <w:szCs w:val="22"/>
        </w:rPr>
        <w:t xml:space="preserve">= .15, </w:t>
      </w:r>
      <w:r w:rsidRPr="00FD4710">
        <w:rPr>
          <w:rFonts w:ascii="Times New Roman" w:hAnsi="Times New Roman" w:cs="Times New Roman"/>
          <w:i/>
          <w:color w:val="000000"/>
          <w:sz w:val="22"/>
          <w:szCs w:val="22"/>
        </w:rPr>
        <w:t>p</w:t>
      </w:r>
      <w:r w:rsidRPr="00FD4710">
        <w:rPr>
          <w:rFonts w:ascii="Times New Roman" w:hAnsi="Times New Roman" w:cs="Times New Roman"/>
          <w:color w:val="000000"/>
          <w:sz w:val="22"/>
          <w:szCs w:val="22"/>
        </w:rPr>
        <w:t xml:space="preserve"> = .010, but not among men, </w:t>
      </w:r>
      <w:r w:rsidRPr="00FD4710">
        <w:rPr>
          <w:rFonts w:ascii="Times New Roman" w:hAnsi="Times New Roman" w:cs="Times New Roman"/>
          <w:i/>
          <w:color w:val="000000"/>
          <w:sz w:val="22"/>
          <w:szCs w:val="22"/>
        </w:rPr>
        <w:t>β</w:t>
      </w:r>
      <w:r w:rsidRPr="00FD4710">
        <w:rPr>
          <w:rFonts w:ascii="Times New Roman" w:hAnsi="Times New Roman" w:cs="Times New Roman"/>
          <w:color w:val="000000"/>
          <w:sz w:val="22"/>
          <w:szCs w:val="22"/>
        </w:rPr>
        <w:t xml:space="preserve"> = -0.06, </w:t>
      </w:r>
      <w:r w:rsidRPr="00FD4710">
        <w:rPr>
          <w:rFonts w:ascii="Times New Roman" w:hAnsi="Times New Roman" w:cs="Times New Roman"/>
          <w:i/>
          <w:color w:val="000000"/>
          <w:sz w:val="22"/>
          <w:szCs w:val="22"/>
        </w:rPr>
        <w:t>p</w:t>
      </w:r>
      <w:r w:rsidRPr="00FD4710">
        <w:rPr>
          <w:rFonts w:ascii="Times New Roman" w:hAnsi="Times New Roman" w:cs="Times New Roman"/>
          <w:color w:val="000000"/>
          <w:sz w:val="22"/>
          <w:szCs w:val="22"/>
        </w:rPr>
        <w:t xml:space="preserve"> = .619, during the university transition. </w:t>
      </w:r>
    </w:p>
    <w:p w14:paraId="0ADEE9CF" w14:textId="77777777" w:rsidR="003A6966" w:rsidRPr="00FD4710" w:rsidRDefault="003A6966">
      <w:pPr>
        <w:widowControl w:val="0"/>
        <w:pBdr>
          <w:top w:val="nil"/>
          <w:left w:val="nil"/>
          <w:bottom w:val="nil"/>
          <w:right w:val="nil"/>
          <w:between w:val="nil"/>
        </w:pBdr>
        <w:spacing w:line="276" w:lineRule="auto"/>
        <w:rPr>
          <w:rFonts w:ascii="Times New Roman" w:hAnsi="Times New Roman" w:cs="Times New Roman"/>
          <w:color w:val="000000"/>
          <w:sz w:val="22"/>
          <w:szCs w:val="22"/>
        </w:rPr>
      </w:pPr>
    </w:p>
    <w:tbl>
      <w:tblPr>
        <w:tblStyle w:val="2"/>
        <w:tblW w:w="9240" w:type="dxa"/>
        <w:tblBorders>
          <w:top w:val="nil"/>
          <w:left w:val="nil"/>
          <w:bottom w:val="nil"/>
          <w:right w:val="nil"/>
          <w:insideH w:val="nil"/>
          <w:insideV w:val="nil"/>
        </w:tblBorders>
        <w:tblLayout w:type="fixed"/>
        <w:tblLook w:val="0400" w:firstRow="0" w:lastRow="0" w:firstColumn="0" w:lastColumn="0" w:noHBand="0" w:noVBand="1"/>
      </w:tblPr>
      <w:tblGrid>
        <w:gridCol w:w="2436"/>
        <w:gridCol w:w="1701"/>
        <w:gridCol w:w="1701"/>
        <w:gridCol w:w="1701"/>
        <w:gridCol w:w="1701"/>
      </w:tblGrid>
      <w:tr w:rsidR="003A6966" w:rsidRPr="00E768DF" w14:paraId="6694A9FF" w14:textId="77777777">
        <w:tc>
          <w:tcPr>
            <w:tcW w:w="9240" w:type="dxa"/>
            <w:gridSpan w:val="5"/>
            <w:tcBorders>
              <w:bottom w:val="single" w:sz="4" w:space="0" w:color="000000"/>
            </w:tcBorders>
          </w:tcPr>
          <w:p w14:paraId="24BC574F" w14:textId="77777777" w:rsidR="003A6966" w:rsidRPr="00FD4710" w:rsidRDefault="00E61946">
            <w:pPr>
              <w:spacing w:before="120" w:after="120"/>
              <w:rPr>
                <w:rFonts w:ascii="Times New Roman" w:hAnsi="Times New Roman" w:cs="Times New Roman"/>
                <w:b/>
                <w:color w:val="000000"/>
                <w:sz w:val="22"/>
                <w:szCs w:val="22"/>
              </w:rPr>
            </w:pPr>
            <w:r w:rsidRPr="00FD4710">
              <w:rPr>
                <w:rFonts w:ascii="Times New Roman" w:hAnsi="Times New Roman" w:cs="Times New Roman"/>
                <w:b/>
                <w:color w:val="000000"/>
                <w:sz w:val="22"/>
                <w:szCs w:val="22"/>
              </w:rPr>
              <w:t>Table 3</w:t>
            </w:r>
          </w:p>
          <w:p w14:paraId="686E3283" w14:textId="77777777" w:rsidR="003A6966" w:rsidRPr="00FD4710" w:rsidRDefault="00E61946">
            <w:pPr>
              <w:spacing w:before="120" w:after="120"/>
              <w:rPr>
                <w:rFonts w:ascii="Times New Roman" w:hAnsi="Times New Roman" w:cs="Times New Roman"/>
                <w:sz w:val="22"/>
                <w:szCs w:val="22"/>
              </w:rPr>
            </w:pPr>
            <w:r w:rsidRPr="00FD4710">
              <w:rPr>
                <w:rFonts w:ascii="Times New Roman" w:hAnsi="Times New Roman" w:cs="Times New Roman"/>
                <w:color w:val="000000"/>
                <w:sz w:val="22"/>
                <w:szCs w:val="22"/>
              </w:rPr>
              <w:t>Predicting resilience during the university transition</w:t>
            </w:r>
          </w:p>
        </w:tc>
      </w:tr>
      <w:tr w:rsidR="003A6966" w:rsidRPr="00E768DF" w14:paraId="59B763DB" w14:textId="77777777">
        <w:trPr>
          <w:trHeight w:val="452"/>
        </w:trPr>
        <w:tc>
          <w:tcPr>
            <w:tcW w:w="2436" w:type="dxa"/>
            <w:tcBorders>
              <w:top w:val="single" w:sz="4" w:space="0" w:color="000000"/>
              <w:bottom w:val="single" w:sz="4" w:space="0" w:color="000000"/>
              <w:right w:val="single" w:sz="4" w:space="0" w:color="000000"/>
            </w:tcBorders>
          </w:tcPr>
          <w:p w14:paraId="704A96BE" w14:textId="77777777" w:rsidR="003A6966" w:rsidRPr="00FD4710" w:rsidRDefault="00E61946">
            <w:pPr>
              <w:spacing w:before="120" w:after="120"/>
              <w:jc w:val="center"/>
              <w:rPr>
                <w:rFonts w:ascii="Times New Roman" w:hAnsi="Times New Roman" w:cs="Times New Roman"/>
                <w:i/>
                <w:sz w:val="22"/>
                <w:szCs w:val="22"/>
              </w:rPr>
            </w:pPr>
            <w:r w:rsidRPr="00FD4710">
              <w:rPr>
                <w:rFonts w:ascii="Times New Roman" w:hAnsi="Times New Roman" w:cs="Times New Roman"/>
                <w:i/>
                <w:color w:val="000000"/>
                <w:sz w:val="22"/>
                <w:szCs w:val="22"/>
              </w:rPr>
              <w:t>Variable</w:t>
            </w:r>
          </w:p>
        </w:tc>
        <w:tc>
          <w:tcPr>
            <w:tcW w:w="1701" w:type="dxa"/>
            <w:tcBorders>
              <w:top w:val="single" w:sz="4" w:space="0" w:color="000000"/>
              <w:left w:val="single" w:sz="4" w:space="0" w:color="000000"/>
              <w:bottom w:val="single" w:sz="4" w:space="0" w:color="000000"/>
            </w:tcBorders>
          </w:tcPr>
          <w:p w14:paraId="7885E191" w14:textId="77777777" w:rsidR="003A6966" w:rsidRPr="00FD4710" w:rsidRDefault="00E61946">
            <w:pPr>
              <w:spacing w:before="120" w:after="120"/>
              <w:jc w:val="center"/>
              <w:rPr>
                <w:rFonts w:ascii="Times New Roman" w:hAnsi="Times New Roman" w:cs="Times New Roman"/>
                <w:i/>
                <w:color w:val="000000"/>
                <w:sz w:val="22"/>
                <w:szCs w:val="22"/>
              </w:rPr>
            </w:pPr>
            <w:r w:rsidRPr="00FD4710">
              <w:rPr>
                <w:rFonts w:ascii="Times New Roman" w:hAnsi="Times New Roman" w:cs="Times New Roman"/>
                <w:i/>
                <w:color w:val="000000"/>
                <w:sz w:val="22"/>
                <w:szCs w:val="22"/>
              </w:rPr>
              <w:t>B</w:t>
            </w:r>
          </w:p>
        </w:tc>
        <w:tc>
          <w:tcPr>
            <w:tcW w:w="1701" w:type="dxa"/>
            <w:tcBorders>
              <w:top w:val="single" w:sz="4" w:space="0" w:color="000000"/>
              <w:bottom w:val="single" w:sz="4" w:space="0" w:color="000000"/>
            </w:tcBorders>
          </w:tcPr>
          <w:p w14:paraId="432B8344" w14:textId="77777777" w:rsidR="003A6966" w:rsidRPr="00FD4710" w:rsidRDefault="00E61946">
            <w:pPr>
              <w:spacing w:before="120" w:after="120"/>
              <w:jc w:val="center"/>
              <w:rPr>
                <w:rFonts w:ascii="Times New Roman" w:hAnsi="Times New Roman" w:cs="Times New Roman"/>
                <w:sz w:val="22"/>
                <w:szCs w:val="22"/>
              </w:rPr>
            </w:pPr>
            <w:r w:rsidRPr="00FD4710">
              <w:rPr>
                <w:rFonts w:ascii="Times New Roman" w:hAnsi="Times New Roman" w:cs="Times New Roman"/>
                <w:i/>
                <w:color w:val="000000"/>
                <w:sz w:val="22"/>
                <w:szCs w:val="22"/>
              </w:rPr>
              <w:t>β</w:t>
            </w:r>
          </w:p>
        </w:tc>
        <w:tc>
          <w:tcPr>
            <w:tcW w:w="1701" w:type="dxa"/>
            <w:tcBorders>
              <w:top w:val="single" w:sz="4" w:space="0" w:color="000000"/>
              <w:bottom w:val="single" w:sz="4" w:space="0" w:color="000000"/>
            </w:tcBorders>
          </w:tcPr>
          <w:p w14:paraId="7757B0D3" w14:textId="77777777" w:rsidR="003A6966" w:rsidRPr="00FD4710" w:rsidRDefault="00E61946">
            <w:pPr>
              <w:spacing w:before="120" w:after="120"/>
              <w:jc w:val="center"/>
              <w:rPr>
                <w:rFonts w:ascii="Times New Roman" w:hAnsi="Times New Roman" w:cs="Times New Roman"/>
                <w:sz w:val="22"/>
                <w:szCs w:val="22"/>
              </w:rPr>
            </w:pPr>
            <w:r w:rsidRPr="00FD4710">
              <w:rPr>
                <w:rFonts w:ascii="Times New Roman" w:hAnsi="Times New Roman" w:cs="Times New Roman"/>
                <w:i/>
                <w:color w:val="000000"/>
                <w:sz w:val="22"/>
                <w:szCs w:val="22"/>
              </w:rPr>
              <w:t>SE B</w:t>
            </w:r>
          </w:p>
        </w:tc>
        <w:tc>
          <w:tcPr>
            <w:tcW w:w="1701" w:type="dxa"/>
            <w:tcBorders>
              <w:top w:val="single" w:sz="4" w:space="0" w:color="000000"/>
              <w:bottom w:val="single" w:sz="4" w:space="0" w:color="000000"/>
            </w:tcBorders>
          </w:tcPr>
          <w:p w14:paraId="7A2788C8" w14:textId="77777777" w:rsidR="003A6966" w:rsidRPr="00FD4710" w:rsidRDefault="00E61946">
            <w:pPr>
              <w:spacing w:before="120" w:after="120"/>
              <w:jc w:val="center"/>
              <w:rPr>
                <w:rFonts w:ascii="Times New Roman" w:hAnsi="Times New Roman" w:cs="Times New Roman"/>
                <w:sz w:val="22"/>
                <w:szCs w:val="22"/>
              </w:rPr>
            </w:pPr>
            <w:r w:rsidRPr="00FD4710">
              <w:rPr>
                <w:rFonts w:ascii="Times New Roman" w:hAnsi="Times New Roman" w:cs="Times New Roman"/>
                <w:i/>
                <w:color w:val="000000"/>
                <w:sz w:val="22"/>
                <w:szCs w:val="22"/>
              </w:rPr>
              <w:t>p</w:t>
            </w:r>
          </w:p>
        </w:tc>
      </w:tr>
      <w:tr w:rsidR="003A6966" w:rsidRPr="00E768DF" w14:paraId="2B3B3184" w14:textId="77777777">
        <w:trPr>
          <w:trHeight w:val="675"/>
        </w:trPr>
        <w:tc>
          <w:tcPr>
            <w:tcW w:w="2436" w:type="dxa"/>
            <w:tcBorders>
              <w:top w:val="single" w:sz="4" w:space="0" w:color="000000"/>
              <w:bottom w:val="nil"/>
              <w:right w:val="single" w:sz="4" w:space="0" w:color="000000"/>
            </w:tcBorders>
          </w:tcPr>
          <w:p w14:paraId="6B7EA47E" w14:textId="77777777" w:rsidR="003A6966" w:rsidRPr="00FD4710" w:rsidRDefault="00E61946">
            <w:pPr>
              <w:spacing w:before="120" w:after="120"/>
              <w:jc w:val="center"/>
              <w:rPr>
                <w:rFonts w:ascii="Times New Roman" w:hAnsi="Times New Roman" w:cs="Times New Roman"/>
                <w:color w:val="000000"/>
                <w:sz w:val="22"/>
                <w:szCs w:val="22"/>
              </w:rPr>
            </w:pPr>
            <w:r w:rsidRPr="00FD4710">
              <w:rPr>
                <w:rFonts w:ascii="Times New Roman" w:hAnsi="Times New Roman" w:cs="Times New Roman"/>
                <w:color w:val="000000"/>
                <w:sz w:val="22"/>
                <w:szCs w:val="22"/>
              </w:rPr>
              <w:t>Risk</w:t>
            </w:r>
          </w:p>
          <w:p w14:paraId="7479711A" w14:textId="77777777" w:rsidR="003A6966" w:rsidRPr="00FD4710" w:rsidRDefault="00E61946">
            <w:pPr>
              <w:spacing w:before="120" w:after="120"/>
              <w:jc w:val="center"/>
              <w:rPr>
                <w:rFonts w:ascii="Times New Roman" w:hAnsi="Times New Roman" w:cs="Times New Roman"/>
                <w:sz w:val="22"/>
                <w:szCs w:val="22"/>
              </w:rPr>
            </w:pPr>
            <w:r w:rsidRPr="00FD4710">
              <w:rPr>
                <w:rFonts w:ascii="Times New Roman" w:hAnsi="Times New Roman" w:cs="Times New Roman"/>
                <w:i/>
                <w:color w:val="000000"/>
                <w:sz w:val="22"/>
                <w:szCs w:val="22"/>
              </w:rPr>
              <w:t>Block 2</w:t>
            </w:r>
          </w:p>
        </w:tc>
        <w:tc>
          <w:tcPr>
            <w:tcW w:w="1701" w:type="dxa"/>
            <w:tcBorders>
              <w:top w:val="single" w:sz="4" w:space="0" w:color="000000"/>
              <w:left w:val="single" w:sz="4" w:space="0" w:color="000000"/>
              <w:bottom w:val="nil"/>
            </w:tcBorders>
          </w:tcPr>
          <w:p w14:paraId="71F4F20C" w14:textId="77777777" w:rsidR="003A6966" w:rsidRPr="00FD4710" w:rsidRDefault="00E61946">
            <w:pPr>
              <w:spacing w:before="120" w:after="120"/>
              <w:jc w:val="center"/>
              <w:rPr>
                <w:rFonts w:ascii="Times New Roman" w:hAnsi="Times New Roman" w:cs="Times New Roman"/>
                <w:sz w:val="22"/>
                <w:szCs w:val="22"/>
              </w:rPr>
            </w:pPr>
            <w:r w:rsidRPr="00FD4710">
              <w:rPr>
                <w:rFonts w:ascii="Times New Roman" w:hAnsi="Times New Roman" w:cs="Times New Roman"/>
                <w:sz w:val="22"/>
                <w:szCs w:val="22"/>
              </w:rPr>
              <w:t>-1.193</w:t>
            </w:r>
          </w:p>
        </w:tc>
        <w:tc>
          <w:tcPr>
            <w:tcW w:w="1701" w:type="dxa"/>
            <w:tcBorders>
              <w:top w:val="single" w:sz="4" w:space="0" w:color="000000"/>
              <w:bottom w:val="nil"/>
            </w:tcBorders>
          </w:tcPr>
          <w:p w14:paraId="5CF69D16" w14:textId="77777777" w:rsidR="003A6966" w:rsidRPr="00FD4710" w:rsidRDefault="00E61946">
            <w:pPr>
              <w:spacing w:before="120" w:after="120"/>
              <w:jc w:val="center"/>
              <w:rPr>
                <w:rFonts w:ascii="Times New Roman" w:hAnsi="Times New Roman" w:cs="Times New Roman"/>
                <w:sz w:val="22"/>
                <w:szCs w:val="22"/>
              </w:rPr>
            </w:pPr>
            <w:r w:rsidRPr="00FD4710">
              <w:rPr>
                <w:rFonts w:ascii="Times New Roman" w:hAnsi="Times New Roman" w:cs="Times New Roman"/>
                <w:sz w:val="22"/>
                <w:szCs w:val="22"/>
              </w:rPr>
              <w:t>-.308</w:t>
            </w:r>
          </w:p>
        </w:tc>
        <w:tc>
          <w:tcPr>
            <w:tcW w:w="1701" w:type="dxa"/>
            <w:tcBorders>
              <w:top w:val="single" w:sz="4" w:space="0" w:color="000000"/>
              <w:bottom w:val="nil"/>
            </w:tcBorders>
          </w:tcPr>
          <w:p w14:paraId="7BF53007" w14:textId="77777777" w:rsidR="003A6966" w:rsidRPr="00FD4710" w:rsidRDefault="00E61946">
            <w:pPr>
              <w:spacing w:before="120" w:after="120"/>
              <w:jc w:val="center"/>
              <w:rPr>
                <w:rFonts w:ascii="Times New Roman" w:hAnsi="Times New Roman" w:cs="Times New Roman"/>
                <w:sz w:val="22"/>
                <w:szCs w:val="22"/>
              </w:rPr>
            </w:pPr>
            <w:r w:rsidRPr="00FD4710">
              <w:rPr>
                <w:rFonts w:ascii="Times New Roman" w:hAnsi="Times New Roman" w:cs="Times New Roman"/>
                <w:sz w:val="22"/>
                <w:szCs w:val="22"/>
              </w:rPr>
              <w:t>.104</w:t>
            </w:r>
          </w:p>
        </w:tc>
        <w:tc>
          <w:tcPr>
            <w:tcW w:w="1701" w:type="dxa"/>
            <w:tcBorders>
              <w:top w:val="single" w:sz="4" w:space="0" w:color="000000"/>
              <w:bottom w:val="nil"/>
            </w:tcBorders>
          </w:tcPr>
          <w:p w14:paraId="084070FC" w14:textId="77777777" w:rsidR="003A6966" w:rsidRPr="00FD4710" w:rsidRDefault="00E61946">
            <w:pPr>
              <w:spacing w:before="120" w:after="120"/>
              <w:jc w:val="center"/>
              <w:rPr>
                <w:rFonts w:ascii="Times New Roman" w:hAnsi="Times New Roman" w:cs="Times New Roman"/>
                <w:sz w:val="22"/>
                <w:szCs w:val="22"/>
              </w:rPr>
            </w:pPr>
            <w:r w:rsidRPr="00FD4710">
              <w:rPr>
                <w:rFonts w:ascii="Times New Roman" w:hAnsi="Times New Roman" w:cs="Times New Roman"/>
                <w:sz w:val="22"/>
                <w:szCs w:val="22"/>
              </w:rPr>
              <w:t>&lt;.00</w:t>
            </w:r>
            <w:r w:rsidRPr="00FD4710">
              <w:rPr>
                <w:rFonts w:ascii="Times New Roman" w:hAnsi="Times New Roman" w:cs="Times New Roman"/>
                <w:color w:val="000000"/>
                <w:sz w:val="22"/>
                <w:szCs w:val="22"/>
              </w:rPr>
              <w:t>1</w:t>
            </w:r>
          </w:p>
        </w:tc>
      </w:tr>
      <w:tr w:rsidR="003A6966" w:rsidRPr="00E768DF" w14:paraId="2C67CC35" w14:textId="77777777">
        <w:trPr>
          <w:trHeight w:val="675"/>
        </w:trPr>
        <w:tc>
          <w:tcPr>
            <w:tcW w:w="2436" w:type="dxa"/>
            <w:tcBorders>
              <w:top w:val="nil"/>
              <w:bottom w:val="single" w:sz="4" w:space="0" w:color="000000"/>
              <w:right w:val="single" w:sz="4" w:space="0" w:color="000000"/>
            </w:tcBorders>
          </w:tcPr>
          <w:p w14:paraId="18E750C0" w14:textId="77777777" w:rsidR="003A6966" w:rsidRPr="00FD4710" w:rsidRDefault="00E61946">
            <w:pPr>
              <w:spacing w:before="120" w:after="120"/>
              <w:jc w:val="center"/>
              <w:rPr>
                <w:rFonts w:ascii="Times New Roman" w:hAnsi="Times New Roman" w:cs="Times New Roman"/>
                <w:color w:val="000000"/>
                <w:sz w:val="22"/>
                <w:szCs w:val="22"/>
              </w:rPr>
            </w:pPr>
            <w:r w:rsidRPr="00FD4710">
              <w:rPr>
                <w:rFonts w:ascii="Times New Roman" w:hAnsi="Times New Roman" w:cs="Times New Roman"/>
                <w:color w:val="000000"/>
                <w:sz w:val="22"/>
                <w:szCs w:val="22"/>
              </w:rPr>
              <w:t>Protective</w:t>
            </w:r>
          </w:p>
          <w:p w14:paraId="7D118746" w14:textId="77777777" w:rsidR="003A6966" w:rsidRPr="00FD4710" w:rsidRDefault="00E61946">
            <w:pPr>
              <w:spacing w:before="120" w:after="120"/>
              <w:jc w:val="center"/>
              <w:rPr>
                <w:rFonts w:ascii="Times New Roman" w:hAnsi="Times New Roman" w:cs="Times New Roman"/>
                <w:sz w:val="22"/>
                <w:szCs w:val="22"/>
              </w:rPr>
            </w:pPr>
            <w:r w:rsidRPr="00FD4710">
              <w:rPr>
                <w:rFonts w:ascii="Times New Roman" w:hAnsi="Times New Roman" w:cs="Times New Roman"/>
                <w:i/>
                <w:color w:val="000000"/>
                <w:sz w:val="22"/>
                <w:szCs w:val="22"/>
              </w:rPr>
              <w:t>Block 2</w:t>
            </w:r>
          </w:p>
        </w:tc>
        <w:tc>
          <w:tcPr>
            <w:tcW w:w="1701" w:type="dxa"/>
            <w:tcBorders>
              <w:top w:val="nil"/>
              <w:left w:val="single" w:sz="4" w:space="0" w:color="000000"/>
              <w:bottom w:val="single" w:sz="4" w:space="0" w:color="000000"/>
            </w:tcBorders>
          </w:tcPr>
          <w:p w14:paraId="247F8B1B" w14:textId="77777777" w:rsidR="003A6966" w:rsidRPr="00FD4710" w:rsidRDefault="00E61946">
            <w:pPr>
              <w:spacing w:before="120" w:after="120"/>
              <w:jc w:val="center"/>
              <w:rPr>
                <w:rFonts w:ascii="Times New Roman" w:hAnsi="Times New Roman" w:cs="Times New Roman"/>
                <w:sz w:val="22"/>
                <w:szCs w:val="22"/>
              </w:rPr>
            </w:pPr>
            <w:r w:rsidRPr="00FD4710">
              <w:rPr>
                <w:rFonts w:ascii="Times New Roman" w:hAnsi="Times New Roman" w:cs="Times New Roman"/>
                <w:sz w:val="22"/>
                <w:szCs w:val="22"/>
              </w:rPr>
              <w:t>1.381</w:t>
            </w:r>
          </w:p>
        </w:tc>
        <w:tc>
          <w:tcPr>
            <w:tcW w:w="1701" w:type="dxa"/>
            <w:tcBorders>
              <w:top w:val="nil"/>
              <w:bottom w:val="single" w:sz="4" w:space="0" w:color="000000"/>
            </w:tcBorders>
          </w:tcPr>
          <w:p w14:paraId="4C085C41" w14:textId="77777777" w:rsidR="003A6966" w:rsidRPr="00FD4710" w:rsidRDefault="00E61946">
            <w:pPr>
              <w:spacing w:before="120" w:after="120"/>
              <w:jc w:val="center"/>
              <w:rPr>
                <w:rFonts w:ascii="Times New Roman" w:hAnsi="Times New Roman" w:cs="Times New Roman"/>
                <w:sz w:val="22"/>
                <w:szCs w:val="22"/>
              </w:rPr>
            </w:pPr>
            <w:r w:rsidRPr="00FD4710">
              <w:rPr>
                <w:rFonts w:ascii="Times New Roman" w:hAnsi="Times New Roman" w:cs="Times New Roman"/>
                <w:sz w:val="22"/>
                <w:szCs w:val="22"/>
              </w:rPr>
              <w:t>.344</w:t>
            </w:r>
          </w:p>
        </w:tc>
        <w:tc>
          <w:tcPr>
            <w:tcW w:w="1701" w:type="dxa"/>
            <w:tcBorders>
              <w:top w:val="nil"/>
              <w:bottom w:val="single" w:sz="4" w:space="0" w:color="000000"/>
            </w:tcBorders>
          </w:tcPr>
          <w:p w14:paraId="77C81475" w14:textId="77777777" w:rsidR="003A6966" w:rsidRPr="00FD4710" w:rsidRDefault="00E61946">
            <w:pPr>
              <w:spacing w:before="120" w:after="120"/>
              <w:jc w:val="center"/>
              <w:rPr>
                <w:rFonts w:ascii="Times New Roman" w:hAnsi="Times New Roman" w:cs="Times New Roman"/>
                <w:sz w:val="22"/>
                <w:szCs w:val="22"/>
              </w:rPr>
            </w:pPr>
            <w:r w:rsidRPr="00FD4710">
              <w:rPr>
                <w:rFonts w:ascii="Times New Roman" w:hAnsi="Times New Roman" w:cs="Times New Roman"/>
                <w:sz w:val="22"/>
                <w:szCs w:val="22"/>
              </w:rPr>
              <w:t>.108</w:t>
            </w:r>
          </w:p>
        </w:tc>
        <w:tc>
          <w:tcPr>
            <w:tcW w:w="1701" w:type="dxa"/>
            <w:tcBorders>
              <w:top w:val="nil"/>
              <w:bottom w:val="single" w:sz="4" w:space="0" w:color="000000"/>
            </w:tcBorders>
          </w:tcPr>
          <w:p w14:paraId="51C5CD74" w14:textId="77777777" w:rsidR="003A6966" w:rsidRPr="00FD4710" w:rsidRDefault="00E61946">
            <w:pPr>
              <w:spacing w:before="120" w:after="120"/>
              <w:jc w:val="center"/>
              <w:rPr>
                <w:rFonts w:ascii="Times New Roman" w:hAnsi="Times New Roman" w:cs="Times New Roman"/>
                <w:sz w:val="22"/>
                <w:szCs w:val="22"/>
              </w:rPr>
            </w:pPr>
            <w:r w:rsidRPr="00FD4710">
              <w:rPr>
                <w:rFonts w:ascii="Times New Roman" w:hAnsi="Times New Roman" w:cs="Times New Roman"/>
                <w:sz w:val="22"/>
                <w:szCs w:val="22"/>
              </w:rPr>
              <w:t>&lt;.001</w:t>
            </w:r>
          </w:p>
        </w:tc>
      </w:tr>
      <w:tr w:rsidR="003A6966" w:rsidRPr="00E768DF" w14:paraId="14C6E129" w14:textId="77777777">
        <w:trPr>
          <w:trHeight w:val="675"/>
        </w:trPr>
        <w:tc>
          <w:tcPr>
            <w:tcW w:w="2436" w:type="dxa"/>
            <w:tcBorders>
              <w:top w:val="single" w:sz="4" w:space="0" w:color="000000"/>
              <w:bottom w:val="single" w:sz="4" w:space="0" w:color="000000"/>
              <w:right w:val="single" w:sz="4" w:space="0" w:color="000000"/>
            </w:tcBorders>
          </w:tcPr>
          <w:p w14:paraId="2511EAC4" w14:textId="77777777" w:rsidR="003A6966" w:rsidRPr="00FD4710" w:rsidRDefault="00E61946">
            <w:pPr>
              <w:spacing w:before="120" w:after="120"/>
              <w:jc w:val="center"/>
              <w:rPr>
                <w:rFonts w:ascii="Times New Roman" w:hAnsi="Times New Roman" w:cs="Times New Roman"/>
                <w:color w:val="000000"/>
                <w:sz w:val="22"/>
                <w:szCs w:val="22"/>
              </w:rPr>
            </w:pPr>
            <w:r w:rsidRPr="00FD4710">
              <w:rPr>
                <w:rFonts w:ascii="Times New Roman" w:hAnsi="Times New Roman" w:cs="Times New Roman"/>
                <w:color w:val="000000"/>
                <w:sz w:val="22"/>
                <w:szCs w:val="22"/>
              </w:rPr>
              <w:t>Risk x Protective</w:t>
            </w:r>
          </w:p>
          <w:p w14:paraId="3B682F0E" w14:textId="77777777" w:rsidR="003A6966" w:rsidRPr="00FD4710" w:rsidRDefault="00E61946">
            <w:pPr>
              <w:spacing w:before="120" w:after="120"/>
              <w:jc w:val="center"/>
              <w:rPr>
                <w:rFonts w:ascii="Times New Roman" w:hAnsi="Times New Roman" w:cs="Times New Roman"/>
                <w:sz w:val="22"/>
                <w:szCs w:val="22"/>
              </w:rPr>
            </w:pPr>
            <w:r w:rsidRPr="00FD4710">
              <w:rPr>
                <w:rFonts w:ascii="Times New Roman" w:hAnsi="Times New Roman" w:cs="Times New Roman"/>
                <w:i/>
                <w:color w:val="000000"/>
                <w:sz w:val="22"/>
                <w:szCs w:val="22"/>
              </w:rPr>
              <w:t>Block 3</w:t>
            </w:r>
          </w:p>
        </w:tc>
        <w:tc>
          <w:tcPr>
            <w:tcW w:w="1701" w:type="dxa"/>
            <w:tcBorders>
              <w:top w:val="single" w:sz="4" w:space="0" w:color="000000"/>
              <w:left w:val="single" w:sz="4" w:space="0" w:color="000000"/>
              <w:bottom w:val="single" w:sz="4" w:space="0" w:color="000000"/>
            </w:tcBorders>
          </w:tcPr>
          <w:p w14:paraId="26E1FB5D" w14:textId="77777777" w:rsidR="003A6966" w:rsidRPr="00FD4710" w:rsidRDefault="00E61946">
            <w:pPr>
              <w:spacing w:before="120" w:after="120"/>
              <w:jc w:val="center"/>
              <w:rPr>
                <w:rFonts w:ascii="Times New Roman" w:hAnsi="Times New Roman" w:cs="Times New Roman"/>
                <w:sz w:val="22"/>
                <w:szCs w:val="22"/>
              </w:rPr>
            </w:pPr>
            <w:r w:rsidRPr="00FD4710">
              <w:rPr>
                <w:rFonts w:ascii="Times New Roman" w:hAnsi="Times New Roman" w:cs="Times New Roman"/>
                <w:sz w:val="22"/>
                <w:szCs w:val="22"/>
              </w:rPr>
              <w:t>.222</w:t>
            </w:r>
          </w:p>
        </w:tc>
        <w:tc>
          <w:tcPr>
            <w:tcW w:w="1701" w:type="dxa"/>
            <w:tcBorders>
              <w:top w:val="single" w:sz="4" w:space="0" w:color="000000"/>
              <w:bottom w:val="single" w:sz="4" w:space="0" w:color="000000"/>
            </w:tcBorders>
          </w:tcPr>
          <w:p w14:paraId="4674D901" w14:textId="77777777" w:rsidR="003A6966" w:rsidRPr="00FD4710" w:rsidRDefault="00E61946">
            <w:pPr>
              <w:spacing w:before="120" w:after="120"/>
              <w:jc w:val="center"/>
              <w:rPr>
                <w:rFonts w:ascii="Times New Roman" w:hAnsi="Times New Roman" w:cs="Times New Roman"/>
                <w:sz w:val="22"/>
                <w:szCs w:val="22"/>
              </w:rPr>
            </w:pPr>
            <w:r w:rsidRPr="00FD4710">
              <w:rPr>
                <w:rFonts w:ascii="Times New Roman" w:hAnsi="Times New Roman" w:cs="Times New Roman"/>
                <w:sz w:val="22"/>
                <w:szCs w:val="22"/>
              </w:rPr>
              <w:t>.104</w:t>
            </w:r>
          </w:p>
        </w:tc>
        <w:tc>
          <w:tcPr>
            <w:tcW w:w="1701" w:type="dxa"/>
            <w:tcBorders>
              <w:top w:val="single" w:sz="4" w:space="0" w:color="000000"/>
              <w:bottom w:val="single" w:sz="4" w:space="0" w:color="000000"/>
            </w:tcBorders>
          </w:tcPr>
          <w:p w14:paraId="0BB5DA60" w14:textId="77777777" w:rsidR="003A6966" w:rsidRPr="00FD4710" w:rsidRDefault="00E61946">
            <w:pPr>
              <w:spacing w:before="120" w:after="120"/>
              <w:jc w:val="center"/>
              <w:rPr>
                <w:rFonts w:ascii="Times New Roman" w:hAnsi="Times New Roman" w:cs="Times New Roman"/>
                <w:sz w:val="22"/>
                <w:szCs w:val="22"/>
              </w:rPr>
            </w:pPr>
            <w:r w:rsidRPr="00FD4710">
              <w:rPr>
                <w:rFonts w:ascii="Times New Roman" w:hAnsi="Times New Roman" w:cs="Times New Roman"/>
                <w:sz w:val="22"/>
                <w:szCs w:val="22"/>
              </w:rPr>
              <w:t>.109</w:t>
            </w:r>
          </w:p>
        </w:tc>
        <w:tc>
          <w:tcPr>
            <w:tcW w:w="1701" w:type="dxa"/>
            <w:tcBorders>
              <w:top w:val="single" w:sz="4" w:space="0" w:color="000000"/>
              <w:bottom w:val="single" w:sz="4" w:space="0" w:color="000000"/>
            </w:tcBorders>
          </w:tcPr>
          <w:p w14:paraId="5A8754A3" w14:textId="77777777" w:rsidR="003A6966" w:rsidRPr="00FD4710" w:rsidRDefault="00E61946">
            <w:pPr>
              <w:spacing w:before="120" w:after="120"/>
              <w:jc w:val="center"/>
              <w:rPr>
                <w:rFonts w:ascii="Times New Roman" w:hAnsi="Times New Roman" w:cs="Times New Roman"/>
                <w:sz w:val="22"/>
                <w:szCs w:val="22"/>
              </w:rPr>
            </w:pPr>
            <w:r w:rsidRPr="00FD4710">
              <w:rPr>
                <w:rFonts w:ascii="Times New Roman" w:hAnsi="Times New Roman" w:cs="Times New Roman"/>
                <w:sz w:val="22"/>
                <w:szCs w:val="22"/>
              </w:rPr>
              <w:t>.042</w:t>
            </w:r>
          </w:p>
        </w:tc>
      </w:tr>
      <w:tr w:rsidR="003A6966" w:rsidRPr="00E768DF" w14:paraId="2AFB4BBE" w14:textId="77777777">
        <w:trPr>
          <w:trHeight w:val="675"/>
        </w:trPr>
        <w:tc>
          <w:tcPr>
            <w:tcW w:w="2436" w:type="dxa"/>
            <w:tcBorders>
              <w:top w:val="single" w:sz="4" w:space="0" w:color="000000"/>
              <w:bottom w:val="single" w:sz="4" w:space="0" w:color="000000"/>
              <w:right w:val="single" w:sz="4" w:space="0" w:color="000000"/>
            </w:tcBorders>
          </w:tcPr>
          <w:p w14:paraId="2CB8A39C" w14:textId="77777777" w:rsidR="003A6966" w:rsidRPr="00FD4710" w:rsidRDefault="00E61946">
            <w:pPr>
              <w:spacing w:before="120" w:after="120"/>
              <w:jc w:val="center"/>
              <w:rPr>
                <w:rFonts w:ascii="Times New Roman" w:hAnsi="Times New Roman" w:cs="Times New Roman"/>
                <w:color w:val="000000"/>
                <w:sz w:val="22"/>
                <w:szCs w:val="22"/>
              </w:rPr>
            </w:pPr>
            <w:r w:rsidRPr="00FD4710">
              <w:rPr>
                <w:rFonts w:ascii="Times New Roman" w:hAnsi="Times New Roman" w:cs="Times New Roman"/>
                <w:color w:val="000000"/>
                <w:sz w:val="22"/>
                <w:szCs w:val="22"/>
              </w:rPr>
              <w:t>Risk x Protective</w:t>
            </w:r>
          </w:p>
          <w:p w14:paraId="4269569D" w14:textId="77777777" w:rsidR="003A6966" w:rsidRPr="00FD4710" w:rsidRDefault="00E61946">
            <w:pPr>
              <w:spacing w:before="120" w:after="120"/>
              <w:jc w:val="center"/>
              <w:rPr>
                <w:rFonts w:ascii="Times New Roman" w:hAnsi="Times New Roman" w:cs="Times New Roman"/>
                <w:sz w:val="22"/>
                <w:szCs w:val="22"/>
              </w:rPr>
            </w:pPr>
            <w:r w:rsidRPr="00FD4710">
              <w:rPr>
                <w:rFonts w:ascii="Times New Roman" w:hAnsi="Times New Roman" w:cs="Times New Roman"/>
                <w:i/>
                <w:color w:val="000000"/>
                <w:sz w:val="22"/>
                <w:szCs w:val="22"/>
              </w:rPr>
              <w:t>Block 4</w:t>
            </w:r>
          </w:p>
        </w:tc>
        <w:tc>
          <w:tcPr>
            <w:tcW w:w="1701" w:type="dxa"/>
            <w:tcBorders>
              <w:top w:val="single" w:sz="4" w:space="0" w:color="000000"/>
              <w:left w:val="single" w:sz="4" w:space="0" w:color="000000"/>
              <w:bottom w:val="single" w:sz="4" w:space="0" w:color="000000"/>
            </w:tcBorders>
          </w:tcPr>
          <w:p w14:paraId="5E2C8EB0" w14:textId="77777777" w:rsidR="003A6966" w:rsidRPr="00FD4710" w:rsidRDefault="00E61946">
            <w:pPr>
              <w:spacing w:before="120" w:after="120"/>
              <w:jc w:val="center"/>
              <w:rPr>
                <w:rFonts w:ascii="Times New Roman" w:hAnsi="Times New Roman" w:cs="Times New Roman"/>
                <w:sz w:val="22"/>
                <w:szCs w:val="22"/>
              </w:rPr>
            </w:pPr>
            <w:r w:rsidRPr="00FD4710">
              <w:rPr>
                <w:rFonts w:ascii="Times New Roman" w:hAnsi="Times New Roman" w:cs="Times New Roman"/>
                <w:sz w:val="22"/>
                <w:szCs w:val="22"/>
              </w:rPr>
              <w:t>.173</w:t>
            </w:r>
          </w:p>
        </w:tc>
        <w:tc>
          <w:tcPr>
            <w:tcW w:w="1701" w:type="dxa"/>
            <w:tcBorders>
              <w:top w:val="single" w:sz="4" w:space="0" w:color="000000"/>
              <w:bottom w:val="single" w:sz="4" w:space="0" w:color="000000"/>
            </w:tcBorders>
          </w:tcPr>
          <w:p w14:paraId="6E6AE4FB" w14:textId="77777777" w:rsidR="003A6966" w:rsidRPr="00FD4710" w:rsidRDefault="00E61946">
            <w:pPr>
              <w:spacing w:before="120" w:after="120"/>
              <w:jc w:val="center"/>
              <w:rPr>
                <w:rFonts w:ascii="Times New Roman" w:hAnsi="Times New Roman" w:cs="Times New Roman"/>
                <w:sz w:val="22"/>
                <w:szCs w:val="22"/>
              </w:rPr>
            </w:pPr>
            <w:r w:rsidRPr="00FD4710">
              <w:rPr>
                <w:rFonts w:ascii="Times New Roman" w:hAnsi="Times New Roman" w:cs="Times New Roman"/>
                <w:sz w:val="22"/>
                <w:szCs w:val="22"/>
              </w:rPr>
              <w:t>.081</w:t>
            </w:r>
          </w:p>
        </w:tc>
        <w:tc>
          <w:tcPr>
            <w:tcW w:w="1701" w:type="dxa"/>
            <w:tcBorders>
              <w:top w:val="single" w:sz="4" w:space="0" w:color="000000"/>
              <w:bottom w:val="single" w:sz="4" w:space="0" w:color="000000"/>
            </w:tcBorders>
          </w:tcPr>
          <w:p w14:paraId="15DF525E" w14:textId="77777777" w:rsidR="003A6966" w:rsidRPr="00FD4710" w:rsidRDefault="00E61946">
            <w:pPr>
              <w:spacing w:before="120" w:after="120"/>
              <w:jc w:val="center"/>
              <w:rPr>
                <w:rFonts w:ascii="Times New Roman" w:hAnsi="Times New Roman" w:cs="Times New Roman"/>
                <w:sz w:val="22"/>
                <w:szCs w:val="22"/>
              </w:rPr>
            </w:pPr>
            <w:r w:rsidRPr="00FD4710">
              <w:rPr>
                <w:rFonts w:ascii="Times New Roman" w:hAnsi="Times New Roman" w:cs="Times New Roman"/>
                <w:sz w:val="22"/>
                <w:szCs w:val="22"/>
              </w:rPr>
              <w:t>.113</w:t>
            </w:r>
          </w:p>
        </w:tc>
        <w:tc>
          <w:tcPr>
            <w:tcW w:w="1701" w:type="dxa"/>
            <w:tcBorders>
              <w:top w:val="single" w:sz="4" w:space="0" w:color="000000"/>
              <w:bottom w:val="single" w:sz="4" w:space="0" w:color="000000"/>
            </w:tcBorders>
          </w:tcPr>
          <w:p w14:paraId="3367AA41" w14:textId="77777777" w:rsidR="003A6966" w:rsidRPr="00FD4710" w:rsidRDefault="00E61946">
            <w:pPr>
              <w:spacing w:before="120" w:after="120"/>
              <w:jc w:val="center"/>
              <w:rPr>
                <w:rFonts w:ascii="Times New Roman" w:hAnsi="Times New Roman" w:cs="Times New Roman"/>
                <w:sz w:val="22"/>
                <w:szCs w:val="22"/>
              </w:rPr>
            </w:pPr>
            <w:r w:rsidRPr="00FD4710">
              <w:rPr>
                <w:rFonts w:ascii="Times New Roman" w:hAnsi="Times New Roman" w:cs="Times New Roman"/>
                <w:sz w:val="22"/>
                <w:szCs w:val="22"/>
              </w:rPr>
              <w:t>.125</w:t>
            </w:r>
          </w:p>
        </w:tc>
      </w:tr>
      <w:tr w:rsidR="003A6966" w:rsidRPr="00E768DF" w14:paraId="4483A160" w14:textId="77777777">
        <w:trPr>
          <w:trHeight w:val="675"/>
        </w:trPr>
        <w:tc>
          <w:tcPr>
            <w:tcW w:w="2436" w:type="dxa"/>
            <w:tcBorders>
              <w:top w:val="single" w:sz="4" w:space="0" w:color="000000"/>
              <w:bottom w:val="single" w:sz="4" w:space="0" w:color="000000"/>
              <w:right w:val="single" w:sz="4" w:space="0" w:color="000000"/>
            </w:tcBorders>
          </w:tcPr>
          <w:p w14:paraId="0595807C" w14:textId="77777777" w:rsidR="003A6966" w:rsidRPr="00FD4710" w:rsidRDefault="00E61946">
            <w:pPr>
              <w:spacing w:before="120" w:after="120"/>
              <w:jc w:val="center"/>
              <w:rPr>
                <w:rFonts w:ascii="Times New Roman" w:hAnsi="Times New Roman" w:cs="Times New Roman"/>
                <w:color w:val="000000"/>
                <w:sz w:val="22"/>
                <w:szCs w:val="22"/>
              </w:rPr>
            </w:pPr>
            <w:r w:rsidRPr="00FD4710">
              <w:rPr>
                <w:rFonts w:ascii="Times New Roman" w:hAnsi="Times New Roman" w:cs="Times New Roman"/>
                <w:color w:val="000000"/>
                <w:sz w:val="22"/>
                <w:szCs w:val="22"/>
              </w:rPr>
              <w:t>Risk x Risk</w:t>
            </w:r>
          </w:p>
          <w:p w14:paraId="536EBAF6" w14:textId="77777777" w:rsidR="003A6966" w:rsidRPr="00FD4710" w:rsidRDefault="00E61946">
            <w:pPr>
              <w:spacing w:before="120" w:after="120"/>
              <w:jc w:val="center"/>
              <w:rPr>
                <w:rFonts w:ascii="Times New Roman" w:hAnsi="Times New Roman" w:cs="Times New Roman"/>
                <w:sz w:val="22"/>
                <w:szCs w:val="22"/>
              </w:rPr>
            </w:pPr>
            <w:r w:rsidRPr="00FD4710">
              <w:rPr>
                <w:rFonts w:ascii="Times New Roman" w:hAnsi="Times New Roman" w:cs="Times New Roman"/>
                <w:i/>
                <w:color w:val="000000"/>
                <w:sz w:val="22"/>
                <w:szCs w:val="22"/>
              </w:rPr>
              <w:t>Block 4</w:t>
            </w:r>
          </w:p>
        </w:tc>
        <w:tc>
          <w:tcPr>
            <w:tcW w:w="1701" w:type="dxa"/>
            <w:tcBorders>
              <w:top w:val="single" w:sz="4" w:space="0" w:color="000000"/>
              <w:left w:val="single" w:sz="4" w:space="0" w:color="000000"/>
              <w:bottom w:val="single" w:sz="4" w:space="0" w:color="000000"/>
            </w:tcBorders>
          </w:tcPr>
          <w:p w14:paraId="5A0745C2" w14:textId="77777777" w:rsidR="003A6966" w:rsidRPr="00FD4710" w:rsidRDefault="00E61946">
            <w:pPr>
              <w:spacing w:before="120" w:after="120"/>
              <w:jc w:val="center"/>
              <w:rPr>
                <w:rFonts w:ascii="Times New Roman" w:hAnsi="Times New Roman" w:cs="Times New Roman"/>
                <w:sz w:val="22"/>
                <w:szCs w:val="22"/>
              </w:rPr>
            </w:pPr>
            <w:r w:rsidRPr="00FD4710">
              <w:rPr>
                <w:rFonts w:ascii="Times New Roman" w:hAnsi="Times New Roman" w:cs="Times New Roman"/>
                <w:sz w:val="22"/>
                <w:szCs w:val="22"/>
              </w:rPr>
              <w:t>-.150</w:t>
            </w:r>
          </w:p>
        </w:tc>
        <w:tc>
          <w:tcPr>
            <w:tcW w:w="1701" w:type="dxa"/>
            <w:tcBorders>
              <w:top w:val="single" w:sz="4" w:space="0" w:color="000000"/>
              <w:bottom w:val="single" w:sz="4" w:space="0" w:color="000000"/>
            </w:tcBorders>
          </w:tcPr>
          <w:p w14:paraId="640C0DDF" w14:textId="77777777" w:rsidR="003A6966" w:rsidRPr="00FD4710" w:rsidRDefault="00E61946">
            <w:pPr>
              <w:spacing w:before="120" w:after="120"/>
              <w:jc w:val="center"/>
              <w:rPr>
                <w:rFonts w:ascii="Times New Roman" w:hAnsi="Times New Roman" w:cs="Times New Roman"/>
                <w:sz w:val="22"/>
                <w:szCs w:val="22"/>
              </w:rPr>
            </w:pPr>
            <w:r w:rsidRPr="00FD4710">
              <w:rPr>
                <w:rFonts w:ascii="Times New Roman" w:hAnsi="Times New Roman" w:cs="Times New Roman"/>
                <w:sz w:val="22"/>
                <w:szCs w:val="22"/>
              </w:rPr>
              <w:t>-.132</w:t>
            </w:r>
          </w:p>
        </w:tc>
        <w:tc>
          <w:tcPr>
            <w:tcW w:w="1701" w:type="dxa"/>
            <w:tcBorders>
              <w:top w:val="single" w:sz="4" w:space="0" w:color="000000"/>
              <w:bottom w:val="single" w:sz="4" w:space="0" w:color="000000"/>
            </w:tcBorders>
          </w:tcPr>
          <w:p w14:paraId="3D7D2184" w14:textId="77777777" w:rsidR="003A6966" w:rsidRPr="00FD4710" w:rsidRDefault="00E61946">
            <w:pPr>
              <w:spacing w:before="120" w:after="120"/>
              <w:jc w:val="center"/>
              <w:rPr>
                <w:rFonts w:ascii="Times New Roman" w:hAnsi="Times New Roman" w:cs="Times New Roman"/>
                <w:sz w:val="22"/>
                <w:szCs w:val="22"/>
              </w:rPr>
            </w:pPr>
            <w:r w:rsidRPr="00FD4710">
              <w:rPr>
                <w:rFonts w:ascii="Times New Roman" w:hAnsi="Times New Roman" w:cs="Times New Roman"/>
                <w:sz w:val="22"/>
                <w:szCs w:val="22"/>
              </w:rPr>
              <w:t>.088</w:t>
            </w:r>
          </w:p>
        </w:tc>
        <w:tc>
          <w:tcPr>
            <w:tcW w:w="1701" w:type="dxa"/>
            <w:tcBorders>
              <w:top w:val="single" w:sz="4" w:space="0" w:color="000000"/>
              <w:bottom w:val="single" w:sz="4" w:space="0" w:color="000000"/>
            </w:tcBorders>
          </w:tcPr>
          <w:p w14:paraId="047BA850" w14:textId="77777777" w:rsidR="003A6966" w:rsidRPr="00FD4710" w:rsidRDefault="00E61946">
            <w:pPr>
              <w:spacing w:before="120" w:after="120"/>
              <w:jc w:val="center"/>
              <w:rPr>
                <w:rFonts w:ascii="Times New Roman" w:hAnsi="Times New Roman" w:cs="Times New Roman"/>
                <w:sz w:val="22"/>
                <w:szCs w:val="22"/>
              </w:rPr>
            </w:pPr>
            <w:r w:rsidRPr="00FD4710">
              <w:rPr>
                <w:rFonts w:ascii="Times New Roman" w:hAnsi="Times New Roman" w:cs="Times New Roman"/>
                <w:sz w:val="22"/>
                <w:szCs w:val="22"/>
              </w:rPr>
              <w:t>.090</w:t>
            </w:r>
          </w:p>
          <w:p w14:paraId="16F4B2FF" w14:textId="77777777" w:rsidR="003A6966" w:rsidRPr="00FD4710" w:rsidRDefault="003A6966">
            <w:pPr>
              <w:spacing w:before="120" w:after="120"/>
              <w:rPr>
                <w:rFonts w:ascii="Times New Roman" w:hAnsi="Times New Roman" w:cs="Times New Roman"/>
                <w:sz w:val="22"/>
                <w:szCs w:val="22"/>
              </w:rPr>
            </w:pPr>
          </w:p>
        </w:tc>
      </w:tr>
    </w:tbl>
    <w:p w14:paraId="08D2B752" w14:textId="77777777" w:rsidR="003A6966" w:rsidRPr="00FD4710" w:rsidRDefault="003A6966">
      <w:pPr>
        <w:spacing w:line="480" w:lineRule="auto"/>
        <w:rPr>
          <w:rFonts w:ascii="Times New Roman" w:hAnsi="Times New Roman" w:cs="Times New Roman"/>
          <w:color w:val="000000"/>
          <w:sz w:val="22"/>
          <w:szCs w:val="22"/>
          <w:highlight w:val="cyan"/>
        </w:rPr>
      </w:pPr>
    </w:p>
    <w:tbl>
      <w:tblPr>
        <w:tblStyle w:val="1"/>
        <w:tblW w:w="9240" w:type="dxa"/>
        <w:tblBorders>
          <w:top w:val="nil"/>
          <w:left w:val="nil"/>
          <w:bottom w:val="nil"/>
          <w:right w:val="nil"/>
          <w:insideH w:val="nil"/>
          <w:insideV w:val="nil"/>
        </w:tblBorders>
        <w:tblLayout w:type="fixed"/>
        <w:tblLook w:val="0400" w:firstRow="0" w:lastRow="0" w:firstColumn="0" w:lastColumn="0" w:noHBand="0" w:noVBand="1"/>
      </w:tblPr>
      <w:tblGrid>
        <w:gridCol w:w="2436"/>
        <w:gridCol w:w="1701"/>
        <w:gridCol w:w="1701"/>
        <w:gridCol w:w="1701"/>
        <w:gridCol w:w="1533"/>
        <w:gridCol w:w="168"/>
      </w:tblGrid>
      <w:tr w:rsidR="003A6966" w:rsidRPr="00E768DF" w14:paraId="5FACCDAF" w14:textId="77777777">
        <w:trPr>
          <w:gridAfter w:val="1"/>
          <w:wAfter w:w="168" w:type="dxa"/>
        </w:trPr>
        <w:tc>
          <w:tcPr>
            <w:tcW w:w="9072" w:type="dxa"/>
            <w:gridSpan w:val="5"/>
            <w:tcBorders>
              <w:bottom w:val="single" w:sz="4" w:space="0" w:color="000000"/>
            </w:tcBorders>
          </w:tcPr>
          <w:p w14:paraId="16CF774B" w14:textId="77777777" w:rsidR="003A6966" w:rsidRPr="00FD4710" w:rsidRDefault="00E61946">
            <w:pPr>
              <w:spacing w:before="120" w:after="120"/>
              <w:rPr>
                <w:rFonts w:ascii="Times New Roman" w:hAnsi="Times New Roman" w:cs="Times New Roman"/>
                <w:b/>
                <w:color w:val="000000"/>
                <w:sz w:val="22"/>
                <w:szCs w:val="22"/>
              </w:rPr>
            </w:pPr>
            <w:r w:rsidRPr="00FD4710">
              <w:rPr>
                <w:rFonts w:ascii="Times New Roman" w:hAnsi="Times New Roman" w:cs="Times New Roman"/>
                <w:b/>
                <w:color w:val="000000"/>
                <w:sz w:val="22"/>
                <w:szCs w:val="22"/>
              </w:rPr>
              <w:t>Table 4</w:t>
            </w:r>
          </w:p>
          <w:p w14:paraId="30203C0F" w14:textId="77777777" w:rsidR="003A6966" w:rsidRPr="00FD4710" w:rsidRDefault="00E61946">
            <w:pPr>
              <w:spacing w:before="120" w:after="120"/>
              <w:rPr>
                <w:rFonts w:ascii="Times New Roman" w:hAnsi="Times New Roman" w:cs="Times New Roman"/>
                <w:sz w:val="22"/>
                <w:szCs w:val="22"/>
              </w:rPr>
            </w:pPr>
            <w:r w:rsidRPr="00FD4710">
              <w:rPr>
                <w:rFonts w:ascii="Times New Roman" w:hAnsi="Times New Roman" w:cs="Times New Roman"/>
                <w:color w:val="000000"/>
                <w:sz w:val="22"/>
                <w:szCs w:val="22"/>
              </w:rPr>
              <w:t>Predicting resilience during the COVID-19 pandemic</w:t>
            </w:r>
          </w:p>
        </w:tc>
      </w:tr>
      <w:tr w:rsidR="003A6966" w:rsidRPr="00E768DF" w14:paraId="113185B6" w14:textId="77777777">
        <w:trPr>
          <w:trHeight w:val="452"/>
        </w:trPr>
        <w:tc>
          <w:tcPr>
            <w:tcW w:w="2436" w:type="dxa"/>
            <w:tcBorders>
              <w:top w:val="single" w:sz="4" w:space="0" w:color="000000"/>
              <w:bottom w:val="single" w:sz="4" w:space="0" w:color="000000"/>
              <w:right w:val="single" w:sz="4" w:space="0" w:color="000000"/>
            </w:tcBorders>
          </w:tcPr>
          <w:p w14:paraId="035BA24C" w14:textId="77777777" w:rsidR="003A6966" w:rsidRPr="00FD4710" w:rsidRDefault="00E61946">
            <w:pPr>
              <w:spacing w:before="120" w:after="120"/>
              <w:jc w:val="center"/>
              <w:rPr>
                <w:rFonts w:ascii="Times New Roman" w:hAnsi="Times New Roman" w:cs="Times New Roman"/>
                <w:i/>
                <w:sz w:val="22"/>
                <w:szCs w:val="22"/>
              </w:rPr>
            </w:pPr>
            <w:r w:rsidRPr="00FD4710">
              <w:rPr>
                <w:rFonts w:ascii="Times New Roman" w:hAnsi="Times New Roman" w:cs="Times New Roman"/>
                <w:i/>
                <w:color w:val="000000"/>
                <w:sz w:val="22"/>
                <w:szCs w:val="22"/>
              </w:rPr>
              <w:t>Variable</w:t>
            </w:r>
          </w:p>
        </w:tc>
        <w:tc>
          <w:tcPr>
            <w:tcW w:w="1701" w:type="dxa"/>
            <w:tcBorders>
              <w:top w:val="single" w:sz="4" w:space="0" w:color="000000"/>
              <w:left w:val="single" w:sz="4" w:space="0" w:color="000000"/>
              <w:bottom w:val="single" w:sz="4" w:space="0" w:color="000000"/>
            </w:tcBorders>
          </w:tcPr>
          <w:p w14:paraId="6D6DEA6A" w14:textId="77777777" w:rsidR="003A6966" w:rsidRPr="00FD4710" w:rsidRDefault="00E61946">
            <w:pPr>
              <w:spacing w:before="120" w:after="120"/>
              <w:jc w:val="center"/>
              <w:rPr>
                <w:rFonts w:ascii="Times New Roman" w:hAnsi="Times New Roman" w:cs="Times New Roman"/>
                <w:i/>
                <w:color w:val="000000"/>
                <w:sz w:val="22"/>
                <w:szCs w:val="22"/>
              </w:rPr>
            </w:pPr>
            <w:r w:rsidRPr="00FD4710">
              <w:rPr>
                <w:rFonts w:ascii="Times New Roman" w:hAnsi="Times New Roman" w:cs="Times New Roman"/>
                <w:i/>
                <w:color w:val="000000"/>
                <w:sz w:val="22"/>
                <w:szCs w:val="22"/>
              </w:rPr>
              <w:t>B</w:t>
            </w:r>
          </w:p>
        </w:tc>
        <w:tc>
          <w:tcPr>
            <w:tcW w:w="1701" w:type="dxa"/>
            <w:tcBorders>
              <w:top w:val="single" w:sz="4" w:space="0" w:color="000000"/>
              <w:bottom w:val="single" w:sz="4" w:space="0" w:color="000000"/>
            </w:tcBorders>
          </w:tcPr>
          <w:p w14:paraId="2CC6D62D" w14:textId="77777777" w:rsidR="003A6966" w:rsidRPr="00FD4710" w:rsidRDefault="00E61946">
            <w:pPr>
              <w:spacing w:before="120" w:after="120"/>
              <w:jc w:val="center"/>
              <w:rPr>
                <w:rFonts w:ascii="Times New Roman" w:hAnsi="Times New Roman" w:cs="Times New Roman"/>
                <w:sz w:val="22"/>
                <w:szCs w:val="22"/>
              </w:rPr>
            </w:pPr>
            <w:r w:rsidRPr="00FD4710">
              <w:rPr>
                <w:rFonts w:ascii="Times New Roman" w:hAnsi="Times New Roman" w:cs="Times New Roman"/>
                <w:i/>
                <w:color w:val="000000"/>
                <w:sz w:val="22"/>
                <w:szCs w:val="22"/>
              </w:rPr>
              <w:t>β</w:t>
            </w:r>
          </w:p>
        </w:tc>
        <w:tc>
          <w:tcPr>
            <w:tcW w:w="1701" w:type="dxa"/>
            <w:tcBorders>
              <w:top w:val="single" w:sz="4" w:space="0" w:color="000000"/>
              <w:bottom w:val="single" w:sz="4" w:space="0" w:color="000000"/>
            </w:tcBorders>
          </w:tcPr>
          <w:p w14:paraId="631344F4" w14:textId="77777777" w:rsidR="003A6966" w:rsidRPr="00FD4710" w:rsidRDefault="00E61946">
            <w:pPr>
              <w:spacing w:before="120" w:after="120"/>
              <w:jc w:val="center"/>
              <w:rPr>
                <w:rFonts w:ascii="Times New Roman" w:hAnsi="Times New Roman" w:cs="Times New Roman"/>
                <w:sz w:val="22"/>
                <w:szCs w:val="22"/>
              </w:rPr>
            </w:pPr>
            <w:r w:rsidRPr="00FD4710">
              <w:rPr>
                <w:rFonts w:ascii="Times New Roman" w:hAnsi="Times New Roman" w:cs="Times New Roman"/>
                <w:i/>
                <w:color w:val="000000"/>
                <w:sz w:val="22"/>
                <w:szCs w:val="22"/>
              </w:rPr>
              <w:t>SE B</w:t>
            </w:r>
          </w:p>
        </w:tc>
        <w:tc>
          <w:tcPr>
            <w:tcW w:w="1701" w:type="dxa"/>
            <w:gridSpan w:val="2"/>
            <w:tcBorders>
              <w:top w:val="single" w:sz="4" w:space="0" w:color="000000"/>
              <w:bottom w:val="single" w:sz="4" w:space="0" w:color="000000"/>
            </w:tcBorders>
          </w:tcPr>
          <w:p w14:paraId="75491EDA" w14:textId="77777777" w:rsidR="003A6966" w:rsidRPr="00FD4710" w:rsidRDefault="00E61946">
            <w:pPr>
              <w:spacing w:before="120" w:after="120"/>
              <w:jc w:val="center"/>
              <w:rPr>
                <w:rFonts w:ascii="Times New Roman" w:hAnsi="Times New Roman" w:cs="Times New Roman"/>
                <w:sz w:val="22"/>
                <w:szCs w:val="22"/>
              </w:rPr>
            </w:pPr>
            <w:r w:rsidRPr="00FD4710">
              <w:rPr>
                <w:rFonts w:ascii="Times New Roman" w:hAnsi="Times New Roman" w:cs="Times New Roman"/>
                <w:i/>
                <w:color w:val="000000"/>
                <w:sz w:val="22"/>
                <w:szCs w:val="22"/>
              </w:rPr>
              <w:t>p</w:t>
            </w:r>
          </w:p>
        </w:tc>
      </w:tr>
      <w:tr w:rsidR="003A6966" w:rsidRPr="00E768DF" w14:paraId="5566F4EC" w14:textId="77777777">
        <w:trPr>
          <w:trHeight w:val="675"/>
        </w:trPr>
        <w:tc>
          <w:tcPr>
            <w:tcW w:w="2436" w:type="dxa"/>
            <w:tcBorders>
              <w:top w:val="single" w:sz="4" w:space="0" w:color="000000"/>
              <w:bottom w:val="nil"/>
              <w:right w:val="single" w:sz="4" w:space="0" w:color="000000"/>
            </w:tcBorders>
          </w:tcPr>
          <w:p w14:paraId="33E35BFA" w14:textId="77777777" w:rsidR="003A6966" w:rsidRPr="00FD4710" w:rsidRDefault="00E61946">
            <w:pPr>
              <w:spacing w:before="120" w:after="120"/>
              <w:jc w:val="center"/>
              <w:rPr>
                <w:rFonts w:ascii="Times New Roman" w:hAnsi="Times New Roman" w:cs="Times New Roman"/>
                <w:color w:val="000000"/>
                <w:sz w:val="22"/>
                <w:szCs w:val="22"/>
              </w:rPr>
            </w:pPr>
            <w:r w:rsidRPr="00FD4710">
              <w:rPr>
                <w:rFonts w:ascii="Times New Roman" w:hAnsi="Times New Roman" w:cs="Times New Roman"/>
                <w:color w:val="000000"/>
                <w:sz w:val="22"/>
                <w:szCs w:val="22"/>
              </w:rPr>
              <w:t>Risk</w:t>
            </w:r>
          </w:p>
          <w:p w14:paraId="344C5CE3" w14:textId="77777777" w:rsidR="003A6966" w:rsidRPr="00FD4710" w:rsidRDefault="00E61946">
            <w:pPr>
              <w:spacing w:before="120" w:after="120"/>
              <w:jc w:val="center"/>
              <w:rPr>
                <w:rFonts w:ascii="Times New Roman" w:hAnsi="Times New Roman" w:cs="Times New Roman"/>
                <w:sz w:val="22"/>
                <w:szCs w:val="22"/>
              </w:rPr>
            </w:pPr>
            <w:r w:rsidRPr="00FD4710">
              <w:rPr>
                <w:rFonts w:ascii="Times New Roman" w:hAnsi="Times New Roman" w:cs="Times New Roman"/>
                <w:i/>
                <w:color w:val="000000"/>
                <w:sz w:val="22"/>
                <w:szCs w:val="22"/>
              </w:rPr>
              <w:t>Block 2</w:t>
            </w:r>
          </w:p>
        </w:tc>
        <w:tc>
          <w:tcPr>
            <w:tcW w:w="1701" w:type="dxa"/>
            <w:tcBorders>
              <w:top w:val="single" w:sz="4" w:space="0" w:color="000000"/>
              <w:left w:val="single" w:sz="4" w:space="0" w:color="000000"/>
              <w:bottom w:val="nil"/>
            </w:tcBorders>
          </w:tcPr>
          <w:p w14:paraId="70944CD9" w14:textId="77777777" w:rsidR="003A6966" w:rsidRPr="00FD4710" w:rsidRDefault="00E61946">
            <w:pPr>
              <w:spacing w:before="120" w:after="120"/>
              <w:jc w:val="center"/>
              <w:rPr>
                <w:rFonts w:ascii="Times New Roman" w:hAnsi="Times New Roman" w:cs="Times New Roman"/>
                <w:sz w:val="22"/>
                <w:szCs w:val="22"/>
              </w:rPr>
            </w:pPr>
            <w:r w:rsidRPr="00FD4710">
              <w:rPr>
                <w:rFonts w:ascii="Times New Roman" w:hAnsi="Times New Roman" w:cs="Times New Roman"/>
                <w:sz w:val="22"/>
                <w:szCs w:val="22"/>
              </w:rPr>
              <w:t>-1.088</w:t>
            </w:r>
          </w:p>
        </w:tc>
        <w:tc>
          <w:tcPr>
            <w:tcW w:w="1701" w:type="dxa"/>
            <w:tcBorders>
              <w:top w:val="single" w:sz="4" w:space="0" w:color="000000"/>
              <w:bottom w:val="nil"/>
            </w:tcBorders>
          </w:tcPr>
          <w:p w14:paraId="04551F9D" w14:textId="77777777" w:rsidR="003A6966" w:rsidRPr="00FD4710" w:rsidRDefault="00E61946">
            <w:pPr>
              <w:spacing w:before="120" w:after="120"/>
              <w:jc w:val="center"/>
              <w:rPr>
                <w:rFonts w:ascii="Times New Roman" w:hAnsi="Times New Roman" w:cs="Times New Roman"/>
                <w:sz w:val="22"/>
                <w:szCs w:val="22"/>
              </w:rPr>
            </w:pPr>
            <w:r w:rsidRPr="00FD4710">
              <w:rPr>
                <w:rFonts w:ascii="Times New Roman" w:hAnsi="Times New Roman" w:cs="Times New Roman"/>
                <w:sz w:val="22"/>
                <w:szCs w:val="22"/>
              </w:rPr>
              <w:t>-.271</w:t>
            </w:r>
          </w:p>
        </w:tc>
        <w:tc>
          <w:tcPr>
            <w:tcW w:w="1701" w:type="dxa"/>
            <w:tcBorders>
              <w:top w:val="single" w:sz="4" w:space="0" w:color="000000"/>
              <w:bottom w:val="nil"/>
            </w:tcBorders>
          </w:tcPr>
          <w:p w14:paraId="50AA8A66" w14:textId="77777777" w:rsidR="003A6966" w:rsidRPr="00FD4710" w:rsidRDefault="00E61946">
            <w:pPr>
              <w:spacing w:before="120" w:after="120"/>
              <w:jc w:val="center"/>
              <w:rPr>
                <w:rFonts w:ascii="Times New Roman" w:hAnsi="Times New Roman" w:cs="Times New Roman"/>
                <w:sz w:val="22"/>
                <w:szCs w:val="22"/>
              </w:rPr>
            </w:pPr>
            <w:r w:rsidRPr="00FD4710">
              <w:rPr>
                <w:rFonts w:ascii="Times New Roman" w:hAnsi="Times New Roman" w:cs="Times New Roman"/>
                <w:sz w:val="22"/>
                <w:szCs w:val="22"/>
              </w:rPr>
              <w:t>.170</w:t>
            </w:r>
          </w:p>
        </w:tc>
        <w:tc>
          <w:tcPr>
            <w:tcW w:w="1701" w:type="dxa"/>
            <w:gridSpan w:val="2"/>
            <w:tcBorders>
              <w:top w:val="single" w:sz="4" w:space="0" w:color="000000"/>
              <w:bottom w:val="nil"/>
            </w:tcBorders>
          </w:tcPr>
          <w:p w14:paraId="398C4605" w14:textId="77777777" w:rsidR="003A6966" w:rsidRPr="00FD4710" w:rsidRDefault="00E61946">
            <w:pPr>
              <w:spacing w:before="120" w:after="120"/>
              <w:jc w:val="center"/>
              <w:rPr>
                <w:rFonts w:ascii="Times New Roman" w:hAnsi="Times New Roman" w:cs="Times New Roman"/>
                <w:sz w:val="22"/>
                <w:szCs w:val="22"/>
              </w:rPr>
            </w:pPr>
            <w:r w:rsidRPr="00FD4710">
              <w:rPr>
                <w:rFonts w:ascii="Times New Roman" w:hAnsi="Times New Roman" w:cs="Times New Roman"/>
                <w:sz w:val="22"/>
                <w:szCs w:val="22"/>
              </w:rPr>
              <w:t>&lt;.001</w:t>
            </w:r>
          </w:p>
        </w:tc>
      </w:tr>
      <w:tr w:rsidR="003A6966" w:rsidRPr="00E768DF" w14:paraId="03B8314E" w14:textId="77777777">
        <w:trPr>
          <w:trHeight w:val="675"/>
        </w:trPr>
        <w:tc>
          <w:tcPr>
            <w:tcW w:w="2436" w:type="dxa"/>
            <w:tcBorders>
              <w:top w:val="nil"/>
              <w:bottom w:val="single" w:sz="4" w:space="0" w:color="000000"/>
              <w:right w:val="single" w:sz="4" w:space="0" w:color="000000"/>
            </w:tcBorders>
          </w:tcPr>
          <w:p w14:paraId="69CEEA08" w14:textId="77777777" w:rsidR="003A6966" w:rsidRPr="00FD4710" w:rsidRDefault="00E61946">
            <w:pPr>
              <w:spacing w:before="120" w:after="120"/>
              <w:jc w:val="center"/>
              <w:rPr>
                <w:rFonts w:ascii="Times New Roman" w:hAnsi="Times New Roman" w:cs="Times New Roman"/>
                <w:color w:val="000000"/>
                <w:sz w:val="22"/>
                <w:szCs w:val="22"/>
              </w:rPr>
            </w:pPr>
            <w:r w:rsidRPr="00FD4710">
              <w:rPr>
                <w:rFonts w:ascii="Times New Roman" w:hAnsi="Times New Roman" w:cs="Times New Roman"/>
                <w:color w:val="000000"/>
                <w:sz w:val="22"/>
                <w:szCs w:val="22"/>
              </w:rPr>
              <w:t>Protective</w:t>
            </w:r>
          </w:p>
          <w:p w14:paraId="41F52F1D" w14:textId="77777777" w:rsidR="003A6966" w:rsidRPr="00FD4710" w:rsidRDefault="00E61946">
            <w:pPr>
              <w:spacing w:before="120" w:after="120"/>
              <w:jc w:val="center"/>
              <w:rPr>
                <w:rFonts w:ascii="Times New Roman" w:hAnsi="Times New Roman" w:cs="Times New Roman"/>
                <w:sz w:val="22"/>
                <w:szCs w:val="22"/>
              </w:rPr>
            </w:pPr>
            <w:r w:rsidRPr="00FD4710">
              <w:rPr>
                <w:rFonts w:ascii="Times New Roman" w:hAnsi="Times New Roman" w:cs="Times New Roman"/>
                <w:i/>
                <w:color w:val="000000"/>
                <w:sz w:val="22"/>
                <w:szCs w:val="22"/>
              </w:rPr>
              <w:t>Block 2</w:t>
            </w:r>
          </w:p>
        </w:tc>
        <w:tc>
          <w:tcPr>
            <w:tcW w:w="1701" w:type="dxa"/>
            <w:tcBorders>
              <w:top w:val="nil"/>
              <w:left w:val="single" w:sz="4" w:space="0" w:color="000000"/>
              <w:bottom w:val="single" w:sz="4" w:space="0" w:color="000000"/>
            </w:tcBorders>
          </w:tcPr>
          <w:p w14:paraId="761D4F30" w14:textId="77777777" w:rsidR="003A6966" w:rsidRPr="00FD4710" w:rsidRDefault="00E61946">
            <w:pPr>
              <w:spacing w:before="120" w:after="120"/>
              <w:jc w:val="center"/>
              <w:rPr>
                <w:rFonts w:ascii="Times New Roman" w:hAnsi="Times New Roman" w:cs="Times New Roman"/>
                <w:sz w:val="22"/>
                <w:szCs w:val="22"/>
              </w:rPr>
            </w:pPr>
            <w:r w:rsidRPr="00FD4710">
              <w:rPr>
                <w:rFonts w:ascii="Times New Roman" w:hAnsi="Times New Roman" w:cs="Times New Roman"/>
                <w:sz w:val="22"/>
                <w:szCs w:val="22"/>
              </w:rPr>
              <w:t>1.157</w:t>
            </w:r>
          </w:p>
        </w:tc>
        <w:tc>
          <w:tcPr>
            <w:tcW w:w="1701" w:type="dxa"/>
            <w:tcBorders>
              <w:top w:val="nil"/>
              <w:bottom w:val="single" w:sz="4" w:space="0" w:color="000000"/>
            </w:tcBorders>
          </w:tcPr>
          <w:p w14:paraId="5D73D49B" w14:textId="77777777" w:rsidR="003A6966" w:rsidRPr="00FD4710" w:rsidRDefault="00E61946">
            <w:pPr>
              <w:spacing w:before="120" w:after="120"/>
              <w:jc w:val="center"/>
              <w:rPr>
                <w:rFonts w:ascii="Times New Roman" w:hAnsi="Times New Roman" w:cs="Times New Roman"/>
                <w:sz w:val="22"/>
                <w:szCs w:val="22"/>
              </w:rPr>
            </w:pPr>
            <w:r w:rsidRPr="00FD4710">
              <w:rPr>
                <w:rFonts w:ascii="Times New Roman" w:hAnsi="Times New Roman" w:cs="Times New Roman"/>
                <w:sz w:val="22"/>
                <w:szCs w:val="22"/>
              </w:rPr>
              <w:t>.272</w:t>
            </w:r>
          </w:p>
        </w:tc>
        <w:tc>
          <w:tcPr>
            <w:tcW w:w="1701" w:type="dxa"/>
            <w:tcBorders>
              <w:top w:val="nil"/>
              <w:bottom w:val="single" w:sz="4" w:space="0" w:color="000000"/>
            </w:tcBorders>
          </w:tcPr>
          <w:p w14:paraId="3FB01500" w14:textId="77777777" w:rsidR="003A6966" w:rsidRPr="00FD4710" w:rsidRDefault="00E61946">
            <w:pPr>
              <w:spacing w:before="120" w:after="120"/>
              <w:jc w:val="center"/>
              <w:rPr>
                <w:rFonts w:ascii="Times New Roman" w:hAnsi="Times New Roman" w:cs="Times New Roman"/>
                <w:sz w:val="22"/>
                <w:szCs w:val="22"/>
              </w:rPr>
            </w:pPr>
            <w:r w:rsidRPr="00FD4710">
              <w:rPr>
                <w:rFonts w:ascii="Times New Roman" w:hAnsi="Times New Roman" w:cs="Times New Roman"/>
                <w:sz w:val="22"/>
                <w:szCs w:val="22"/>
              </w:rPr>
              <w:t>.180</w:t>
            </w:r>
          </w:p>
        </w:tc>
        <w:tc>
          <w:tcPr>
            <w:tcW w:w="1701" w:type="dxa"/>
            <w:gridSpan w:val="2"/>
            <w:tcBorders>
              <w:top w:val="nil"/>
              <w:bottom w:val="single" w:sz="4" w:space="0" w:color="000000"/>
            </w:tcBorders>
          </w:tcPr>
          <w:p w14:paraId="612280E8" w14:textId="77777777" w:rsidR="003A6966" w:rsidRPr="00FD4710" w:rsidRDefault="00E61946">
            <w:pPr>
              <w:spacing w:before="120" w:after="120"/>
              <w:jc w:val="center"/>
              <w:rPr>
                <w:rFonts w:ascii="Times New Roman" w:hAnsi="Times New Roman" w:cs="Times New Roman"/>
                <w:sz w:val="22"/>
                <w:szCs w:val="22"/>
              </w:rPr>
            </w:pPr>
            <w:r w:rsidRPr="00FD4710">
              <w:rPr>
                <w:rFonts w:ascii="Times New Roman" w:hAnsi="Times New Roman" w:cs="Times New Roman"/>
                <w:sz w:val="22"/>
                <w:szCs w:val="22"/>
              </w:rPr>
              <w:t>&lt;.001</w:t>
            </w:r>
          </w:p>
        </w:tc>
      </w:tr>
      <w:tr w:rsidR="003A6966" w:rsidRPr="00E768DF" w14:paraId="0F832344" w14:textId="77777777">
        <w:trPr>
          <w:trHeight w:val="675"/>
        </w:trPr>
        <w:tc>
          <w:tcPr>
            <w:tcW w:w="2436" w:type="dxa"/>
            <w:tcBorders>
              <w:top w:val="single" w:sz="4" w:space="0" w:color="000000"/>
              <w:bottom w:val="single" w:sz="4" w:space="0" w:color="000000"/>
              <w:right w:val="single" w:sz="4" w:space="0" w:color="000000"/>
            </w:tcBorders>
          </w:tcPr>
          <w:p w14:paraId="4C483BD3" w14:textId="77777777" w:rsidR="003A6966" w:rsidRPr="00FD4710" w:rsidRDefault="00E61946">
            <w:pPr>
              <w:spacing w:before="120" w:after="120"/>
              <w:jc w:val="center"/>
              <w:rPr>
                <w:rFonts w:ascii="Times New Roman" w:hAnsi="Times New Roman" w:cs="Times New Roman"/>
                <w:color w:val="000000"/>
                <w:sz w:val="22"/>
                <w:szCs w:val="22"/>
              </w:rPr>
            </w:pPr>
            <w:r w:rsidRPr="00FD4710">
              <w:rPr>
                <w:rFonts w:ascii="Times New Roman" w:hAnsi="Times New Roman" w:cs="Times New Roman"/>
                <w:color w:val="000000"/>
                <w:sz w:val="22"/>
                <w:szCs w:val="22"/>
              </w:rPr>
              <w:t>Risk x Protective</w:t>
            </w:r>
          </w:p>
          <w:p w14:paraId="0A2BFA3A" w14:textId="77777777" w:rsidR="003A6966" w:rsidRPr="00FD4710" w:rsidRDefault="00E61946">
            <w:pPr>
              <w:spacing w:before="120" w:after="120"/>
              <w:jc w:val="center"/>
              <w:rPr>
                <w:rFonts w:ascii="Times New Roman" w:hAnsi="Times New Roman" w:cs="Times New Roman"/>
                <w:sz w:val="22"/>
                <w:szCs w:val="22"/>
              </w:rPr>
            </w:pPr>
            <w:r w:rsidRPr="00FD4710">
              <w:rPr>
                <w:rFonts w:ascii="Times New Roman" w:hAnsi="Times New Roman" w:cs="Times New Roman"/>
                <w:i/>
                <w:color w:val="000000"/>
                <w:sz w:val="22"/>
                <w:szCs w:val="22"/>
              </w:rPr>
              <w:t>Block 3</w:t>
            </w:r>
          </w:p>
        </w:tc>
        <w:tc>
          <w:tcPr>
            <w:tcW w:w="1701" w:type="dxa"/>
            <w:tcBorders>
              <w:top w:val="single" w:sz="4" w:space="0" w:color="000000"/>
              <w:left w:val="single" w:sz="4" w:space="0" w:color="000000"/>
              <w:bottom w:val="single" w:sz="4" w:space="0" w:color="000000"/>
            </w:tcBorders>
          </w:tcPr>
          <w:p w14:paraId="542B3E1D" w14:textId="77777777" w:rsidR="003A6966" w:rsidRPr="00FD4710" w:rsidRDefault="00E61946">
            <w:pPr>
              <w:spacing w:before="120" w:after="120"/>
              <w:jc w:val="center"/>
              <w:rPr>
                <w:rFonts w:ascii="Times New Roman" w:hAnsi="Times New Roman" w:cs="Times New Roman"/>
                <w:sz w:val="22"/>
                <w:szCs w:val="22"/>
              </w:rPr>
            </w:pPr>
            <w:r w:rsidRPr="00FD4710">
              <w:rPr>
                <w:rFonts w:ascii="Times New Roman" w:hAnsi="Times New Roman" w:cs="Times New Roman"/>
                <w:sz w:val="22"/>
                <w:szCs w:val="22"/>
              </w:rPr>
              <w:t>-.088</w:t>
            </w:r>
          </w:p>
        </w:tc>
        <w:tc>
          <w:tcPr>
            <w:tcW w:w="1701" w:type="dxa"/>
            <w:tcBorders>
              <w:top w:val="single" w:sz="4" w:space="0" w:color="000000"/>
              <w:bottom w:val="single" w:sz="4" w:space="0" w:color="000000"/>
            </w:tcBorders>
          </w:tcPr>
          <w:p w14:paraId="19FABD79" w14:textId="77777777" w:rsidR="003A6966" w:rsidRPr="00FD4710" w:rsidRDefault="00E61946">
            <w:pPr>
              <w:spacing w:before="120" w:after="120"/>
              <w:jc w:val="center"/>
              <w:rPr>
                <w:rFonts w:ascii="Times New Roman" w:hAnsi="Times New Roman" w:cs="Times New Roman"/>
                <w:sz w:val="22"/>
                <w:szCs w:val="22"/>
              </w:rPr>
            </w:pPr>
            <w:r w:rsidRPr="00FD4710">
              <w:rPr>
                <w:rFonts w:ascii="Times New Roman" w:hAnsi="Times New Roman" w:cs="Times New Roman"/>
                <w:sz w:val="22"/>
                <w:szCs w:val="22"/>
              </w:rPr>
              <w:t>-.036</w:t>
            </w:r>
          </w:p>
        </w:tc>
        <w:tc>
          <w:tcPr>
            <w:tcW w:w="1701" w:type="dxa"/>
            <w:tcBorders>
              <w:top w:val="single" w:sz="4" w:space="0" w:color="000000"/>
              <w:bottom w:val="single" w:sz="4" w:space="0" w:color="000000"/>
            </w:tcBorders>
          </w:tcPr>
          <w:p w14:paraId="434383C1" w14:textId="77777777" w:rsidR="003A6966" w:rsidRPr="00FD4710" w:rsidRDefault="00E61946">
            <w:pPr>
              <w:spacing w:before="120" w:after="120"/>
              <w:jc w:val="center"/>
              <w:rPr>
                <w:rFonts w:ascii="Times New Roman" w:hAnsi="Times New Roman" w:cs="Times New Roman"/>
                <w:sz w:val="22"/>
                <w:szCs w:val="22"/>
              </w:rPr>
            </w:pPr>
            <w:r w:rsidRPr="00FD4710">
              <w:rPr>
                <w:rFonts w:ascii="Times New Roman" w:hAnsi="Times New Roman" w:cs="Times New Roman"/>
                <w:sz w:val="22"/>
                <w:szCs w:val="22"/>
              </w:rPr>
              <w:t>.195</w:t>
            </w:r>
          </w:p>
        </w:tc>
        <w:tc>
          <w:tcPr>
            <w:tcW w:w="1701" w:type="dxa"/>
            <w:gridSpan w:val="2"/>
            <w:tcBorders>
              <w:top w:val="single" w:sz="4" w:space="0" w:color="000000"/>
              <w:bottom w:val="single" w:sz="4" w:space="0" w:color="000000"/>
            </w:tcBorders>
          </w:tcPr>
          <w:p w14:paraId="102250D1" w14:textId="77777777" w:rsidR="003A6966" w:rsidRPr="00FD4710" w:rsidRDefault="00E61946">
            <w:pPr>
              <w:spacing w:before="120" w:after="120"/>
              <w:jc w:val="center"/>
              <w:rPr>
                <w:rFonts w:ascii="Times New Roman" w:hAnsi="Times New Roman" w:cs="Times New Roman"/>
                <w:sz w:val="22"/>
                <w:szCs w:val="22"/>
              </w:rPr>
            </w:pPr>
            <w:r w:rsidRPr="00FD4710">
              <w:rPr>
                <w:rFonts w:ascii="Times New Roman" w:hAnsi="Times New Roman" w:cs="Times New Roman"/>
                <w:sz w:val="22"/>
                <w:szCs w:val="22"/>
              </w:rPr>
              <w:t>.651</w:t>
            </w:r>
          </w:p>
        </w:tc>
      </w:tr>
      <w:tr w:rsidR="003A6966" w:rsidRPr="00E768DF" w14:paraId="076BFED7" w14:textId="77777777">
        <w:trPr>
          <w:trHeight w:val="675"/>
        </w:trPr>
        <w:tc>
          <w:tcPr>
            <w:tcW w:w="2436" w:type="dxa"/>
            <w:tcBorders>
              <w:top w:val="single" w:sz="4" w:space="0" w:color="000000"/>
              <w:bottom w:val="single" w:sz="4" w:space="0" w:color="000000"/>
              <w:right w:val="single" w:sz="4" w:space="0" w:color="000000"/>
            </w:tcBorders>
          </w:tcPr>
          <w:p w14:paraId="34ECAA2A" w14:textId="77777777" w:rsidR="003A6966" w:rsidRPr="00FD4710" w:rsidRDefault="00E61946">
            <w:pPr>
              <w:spacing w:before="120" w:after="120"/>
              <w:jc w:val="center"/>
              <w:rPr>
                <w:rFonts w:ascii="Times New Roman" w:hAnsi="Times New Roman" w:cs="Times New Roman"/>
                <w:color w:val="000000"/>
                <w:sz w:val="22"/>
                <w:szCs w:val="22"/>
              </w:rPr>
            </w:pPr>
            <w:r w:rsidRPr="00FD4710">
              <w:rPr>
                <w:rFonts w:ascii="Times New Roman" w:hAnsi="Times New Roman" w:cs="Times New Roman"/>
                <w:color w:val="000000"/>
                <w:sz w:val="22"/>
                <w:szCs w:val="22"/>
              </w:rPr>
              <w:t>Risk x Protective</w:t>
            </w:r>
          </w:p>
          <w:p w14:paraId="7648EB84" w14:textId="77777777" w:rsidR="003A6966" w:rsidRPr="00FD4710" w:rsidRDefault="00E61946">
            <w:pPr>
              <w:spacing w:before="120" w:after="120"/>
              <w:jc w:val="center"/>
              <w:rPr>
                <w:rFonts w:ascii="Times New Roman" w:hAnsi="Times New Roman" w:cs="Times New Roman"/>
                <w:sz w:val="22"/>
                <w:szCs w:val="22"/>
              </w:rPr>
            </w:pPr>
            <w:r w:rsidRPr="00FD4710">
              <w:rPr>
                <w:rFonts w:ascii="Times New Roman" w:hAnsi="Times New Roman" w:cs="Times New Roman"/>
                <w:i/>
                <w:color w:val="000000"/>
                <w:sz w:val="22"/>
                <w:szCs w:val="22"/>
              </w:rPr>
              <w:t>Block 4</w:t>
            </w:r>
          </w:p>
        </w:tc>
        <w:tc>
          <w:tcPr>
            <w:tcW w:w="1701" w:type="dxa"/>
            <w:tcBorders>
              <w:top w:val="single" w:sz="4" w:space="0" w:color="000000"/>
              <w:left w:val="single" w:sz="4" w:space="0" w:color="000000"/>
              <w:bottom w:val="single" w:sz="4" w:space="0" w:color="000000"/>
            </w:tcBorders>
          </w:tcPr>
          <w:p w14:paraId="6680141F" w14:textId="77777777" w:rsidR="003A6966" w:rsidRPr="00FD4710" w:rsidRDefault="00E61946">
            <w:pPr>
              <w:spacing w:before="120" w:after="120"/>
              <w:jc w:val="center"/>
              <w:rPr>
                <w:rFonts w:ascii="Times New Roman" w:hAnsi="Times New Roman" w:cs="Times New Roman"/>
                <w:sz w:val="22"/>
                <w:szCs w:val="22"/>
              </w:rPr>
            </w:pPr>
            <w:r w:rsidRPr="00FD4710">
              <w:rPr>
                <w:rFonts w:ascii="Times New Roman" w:hAnsi="Times New Roman" w:cs="Times New Roman"/>
                <w:sz w:val="22"/>
                <w:szCs w:val="22"/>
              </w:rPr>
              <w:t>-.145</w:t>
            </w:r>
          </w:p>
        </w:tc>
        <w:tc>
          <w:tcPr>
            <w:tcW w:w="1701" w:type="dxa"/>
            <w:tcBorders>
              <w:top w:val="single" w:sz="4" w:space="0" w:color="000000"/>
              <w:bottom w:val="single" w:sz="4" w:space="0" w:color="000000"/>
            </w:tcBorders>
          </w:tcPr>
          <w:p w14:paraId="5A90DC20" w14:textId="77777777" w:rsidR="003A6966" w:rsidRPr="00FD4710" w:rsidRDefault="00E61946">
            <w:pPr>
              <w:spacing w:before="120" w:after="120"/>
              <w:jc w:val="center"/>
              <w:rPr>
                <w:rFonts w:ascii="Times New Roman" w:hAnsi="Times New Roman" w:cs="Times New Roman"/>
                <w:sz w:val="22"/>
                <w:szCs w:val="22"/>
              </w:rPr>
            </w:pPr>
            <w:r w:rsidRPr="00FD4710">
              <w:rPr>
                <w:rFonts w:ascii="Times New Roman" w:hAnsi="Times New Roman" w:cs="Times New Roman"/>
                <w:sz w:val="22"/>
                <w:szCs w:val="22"/>
              </w:rPr>
              <w:t>-.060</w:t>
            </w:r>
          </w:p>
        </w:tc>
        <w:tc>
          <w:tcPr>
            <w:tcW w:w="1701" w:type="dxa"/>
            <w:tcBorders>
              <w:top w:val="single" w:sz="4" w:space="0" w:color="000000"/>
              <w:bottom w:val="single" w:sz="4" w:space="0" w:color="000000"/>
            </w:tcBorders>
          </w:tcPr>
          <w:p w14:paraId="0259A2ED" w14:textId="77777777" w:rsidR="003A6966" w:rsidRPr="00FD4710" w:rsidRDefault="00E61946">
            <w:pPr>
              <w:spacing w:before="120" w:after="120"/>
              <w:jc w:val="center"/>
              <w:rPr>
                <w:rFonts w:ascii="Times New Roman" w:hAnsi="Times New Roman" w:cs="Times New Roman"/>
                <w:sz w:val="22"/>
                <w:szCs w:val="22"/>
              </w:rPr>
            </w:pPr>
            <w:r w:rsidRPr="00FD4710">
              <w:rPr>
                <w:rFonts w:ascii="Times New Roman" w:hAnsi="Times New Roman" w:cs="Times New Roman"/>
                <w:sz w:val="22"/>
                <w:szCs w:val="22"/>
              </w:rPr>
              <w:t>.205</w:t>
            </w:r>
          </w:p>
        </w:tc>
        <w:tc>
          <w:tcPr>
            <w:tcW w:w="1701" w:type="dxa"/>
            <w:gridSpan w:val="2"/>
            <w:tcBorders>
              <w:top w:val="single" w:sz="4" w:space="0" w:color="000000"/>
              <w:bottom w:val="single" w:sz="4" w:space="0" w:color="000000"/>
            </w:tcBorders>
          </w:tcPr>
          <w:p w14:paraId="43CC15C5" w14:textId="77777777" w:rsidR="003A6966" w:rsidRPr="00FD4710" w:rsidRDefault="00E61946">
            <w:pPr>
              <w:spacing w:before="120" w:after="120"/>
              <w:jc w:val="center"/>
              <w:rPr>
                <w:rFonts w:ascii="Times New Roman" w:hAnsi="Times New Roman" w:cs="Times New Roman"/>
                <w:sz w:val="22"/>
                <w:szCs w:val="22"/>
              </w:rPr>
            </w:pPr>
            <w:r w:rsidRPr="00FD4710">
              <w:rPr>
                <w:rFonts w:ascii="Times New Roman" w:hAnsi="Times New Roman" w:cs="Times New Roman"/>
                <w:sz w:val="22"/>
                <w:szCs w:val="22"/>
              </w:rPr>
              <w:t>.480</w:t>
            </w:r>
          </w:p>
        </w:tc>
      </w:tr>
      <w:tr w:rsidR="003A6966" w:rsidRPr="00E768DF" w14:paraId="17858DF9" w14:textId="77777777">
        <w:trPr>
          <w:trHeight w:val="675"/>
        </w:trPr>
        <w:tc>
          <w:tcPr>
            <w:tcW w:w="2436" w:type="dxa"/>
            <w:tcBorders>
              <w:top w:val="single" w:sz="4" w:space="0" w:color="000000"/>
              <w:bottom w:val="single" w:sz="4" w:space="0" w:color="000000"/>
              <w:right w:val="single" w:sz="4" w:space="0" w:color="000000"/>
            </w:tcBorders>
          </w:tcPr>
          <w:p w14:paraId="551C212C" w14:textId="77777777" w:rsidR="003A6966" w:rsidRPr="00FD4710" w:rsidRDefault="00E61946">
            <w:pPr>
              <w:spacing w:before="120" w:after="120"/>
              <w:jc w:val="center"/>
              <w:rPr>
                <w:rFonts w:ascii="Times New Roman" w:hAnsi="Times New Roman" w:cs="Times New Roman"/>
                <w:color w:val="000000"/>
                <w:sz w:val="22"/>
                <w:szCs w:val="22"/>
              </w:rPr>
            </w:pPr>
            <w:r w:rsidRPr="00FD4710">
              <w:rPr>
                <w:rFonts w:ascii="Times New Roman" w:hAnsi="Times New Roman" w:cs="Times New Roman"/>
                <w:color w:val="000000"/>
                <w:sz w:val="22"/>
                <w:szCs w:val="22"/>
              </w:rPr>
              <w:t>Risk x Risk</w:t>
            </w:r>
          </w:p>
          <w:p w14:paraId="33316F20" w14:textId="77777777" w:rsidR="003A6966" w:rsidRPr="00FD4710" w:rsidRDefault="00E61946">
            <w:pPr>
              <w:spacing w:before="120" w:after="120"/>
              <w:jc w:val="center"/>
              <w:rPr>
                <w:rFonts w:ascii="Times New Roman" w:hAnsi="Times New Roman" w:cs="Times New Roman"/>
                <w:sz w:val="22"/>
                <w:szCs w:val="22"/>
              </w:rPr>
            </w:pPr>
            <w:r w:rsidRPr="00FD4710">
              <w:rPr>
                <w:rFonts w:ascii="Times New Roman" w:hAnsi="Times New Roman" w:cs="Times New Roman"/>
                <w:i/>
                <w:color w:val="000000"/>
                <w:sz w:val="22"/>
                <w:szCs w:val="22"/>
              </w:rPr>
              <w:t>Block 4</w:t>
            </w:r>
          </w:p>
        </w:tc>
        <w:tc>
          <w:tcPr>
            <w:tcW w:w="1701" w:type="dxa"/>
            <w:tcBorders>
              <w:top w:val="single" w:sz="4" w:space="0" w:color="000000"/>
              <w:left w:val="single" w:sz="4" w:space="0" w:color="000000"/>
              <w:bottom w:val="single" w:sz="4" w:space="0" w:color="000000"/>
            </w:tcBorders>
          </w:tcPr>
          <w:p w14:paraId="0A80E5CF" w14:textId="77777777" w:rsidR="003A6966" w:rsidRPr="00FD4710" w:rsidRDefault="00E61946">
            <w:pPr>
              <w:spacing w:before="120" w:after="120"/>
              <w:jc w:val="center"/>
              <w:rPr>
                <w:rFonts w:ascii="Times New Roman" w:hAnsi="Times New Roman" w:cs="Times New Roman"/>
                <w:sz w:val="22"/>
                <w:szCs w:val="22"/>
              </w:rPr>
            </w:pPr>
            <w:r w:rsidRPr="00FD4710">
              <w:rPr>
                <w:rFonts w:ascii="Times New Roman" w:hAnsi="Times New Roman" w:cs="Times New Roman"/>
                <w:sz w:val="22"/>
                <w:szCs w:val="22"/>
              </w:rPr>
              <w:t>-.125</w:t>
            </w:r>
          </w:p>
        </w:tc>
        <w:tc>
          <w:tcPr>
            <w:tcW w:w="1701" w:type="dxa"/>
            <w:tcBorders>
              <w:top w:val="single" w:sz="4" w:space="0" w:color="000000"/>
              <w:bottom w:val="single" w:sz="4" w:space="0" w:color="000000"/>
            </w:tcBorders>
          </w:tcPr>
          <w:p w14:paraId="0DFCFF1C" w14:textId="77777777" w:rsidR="003A6966" w:rsidRPr="00FD4710" w:rsidRDefault="00E61946">
            <w:pPr>
              <w:spacing w:before="120" w:after="120"/>
              <w:jc w:val="center"/>
              <w:rPr>
                <w:rFonts w:ascii="Times New Roman" w:hAnsi="Times New Roman" w:cs="Times New Roman"/>
                <w:sz w:val="22"/>
                <w:szCs w:val="22"/>
              </w:rPr>
            </w:pPr>
            <w:r w:rsidRPr="00FD4710">
              <w:rPr>
                <w:rFonts w:ascii="Times New Roman" w:hAnsi="Times New Roman" w:cs="Times New Roman"/>
                <w:sz w:val="22"/>
                <w:szCs w:val="22"/>
              </w:rPr>
              <w:t>-.109</w:t>
            </w:r>
          </w:p>
        </w:tc>
        <w:tc>
          <w:tcPr>
            <w:tcW w:w="1701" w:type="dxa"/>
            <w:tcBorders>
              <w:top w:val="single" w:sz="4" w:space="0" w:color="000000"/>
              <w:bottom w:val="single" w:sz="4" w:space="0" w:color="000000"/>
            </w:tcBorders>
          </w:tcPr>
          <w:p w14:paraId="3DD37E88" w14:textId="77777777" w:rsidR="003A6966" w:rsidRPr="00FD4710" w:rsidRDefault="00E61946">
            <w:pPr>
              <w:spacing w:before="120" w:after="120"/>
              <w:jc w:val="center"/>
              <w:rPr>
                <w:rFonts w:ascii="Times New Roman" w:hAnsi="Times New Roman" w:cs="Times New Roman"/>
                <w:sz w:val="22"/>
                <w:szCs w:val="22"/>
              </w:rPr>
            </w:pPr>
            <w:r w:rsidRPr="00FD4710">
              <w:rPr>
                <w:rFonts w:ascii="Times New Roman" w:hAnsi="Times New Roman" w:cs="Times New Roman"/>
                <w:sz w:val="22"/>
                <w:szCs w:val="22"/>
              </w:rPr>
              <w:t>.143</w:t>
            </w:r>
          </w:p>
        </w:tc>
        <w:tc>
          <w:tcPr>
            <w:tcW w:w="1701" w:type="dxa"/>
            <w:gridSpan w:val="2"/>
            <w:tcBorders>
              <w:top w:val="single" w:sz="4" w:space="0" w:color="000000"/>
              <w:bottom w:val="single" w:sz="4" w:space="0" w:color="000000"/>
            </w:tcBorders>
          </w:tcPr>
          <w:p w14:paraId="75AA0B6F" w14:textId="77777777" w:rsidR="003A6966" w:rsidRPr="00FD4710" w:rsidRDefault="00E61946">
            <w:pPr>
              <w:spacing w:before="120" w:after="120"/>
              <w:jc w:val="center"/>
              <w:rPr>
                <w:rFonts w:ascii="Times New Roman" w:hAnsi="Times New Roman" w:cs="Times New Roman"/>
                <w:sz w:val="22"/>
                <w:szCs w:val="22"/>
              </w:rPr>
            </w:pPr>
            <w:r w:rsidRPr="00FD4710">
              <w:rPr>
                <w:rFonts w:ascii="Times New Roman" w:hAnsi="Times New Roman" w:cs="Times New Roman"/>
                <w:sz w:val="22"/>
                <w:szCs w:val="22"/>
              </w:rPr>
              <w:t>.384</w:t>
            </w:r>
          </w:p>
        </w:tc>
      </w:tr>
    </w:tbl>
    <w:p w14:paraId="79A44B9E" w14:textId="77777777" w:rsidR="003A6966" w:rsidRPr="00FD4710" w:rsidRDefault="003A6966">
      <w:pPr>
        <w:spacing w:line="480" w:lineRule="auto"/>
        <w:rPr>
          <w:rFonts w:ascii="Times New Roman" w:hAnsi="Times New Roman" w:cs="Times New Roman"/>
          <w:color w:val="000000"/>
          <w:sz w:val="22"/>
          <w:szCs w:val="22"/>
        </w:rPr>
      </w:pPr>
    </w:p>
    <w:p w14:paraId="2EF5D526" w14:textId="77777777" w:rsidR="003A6966" w:rsidRPr="00FD4710" w:rsidRDefault="00E61946">
      <w:pPr>
        <w:jc w:val="center"/>
        <w:rPr>
          <w:rFonts w:ascii="Times New Roman" w:hAnsi="Times New Roman" w:cs="Times New Roman"/>
          <w:b/>
          <w:sz w:val="22"/>
          <w:szCs w:val="22"/>
        </w:rPr>
      </w:pPr>
      <w:r w:rsidRPr="00FD4710">
        <w:rPr>
          <w:rFonts w:ascii="Times New Roman" w:hAnsi="Times New Roman" w:cs="Times New Roman"/>
        </w:rPr>
        <w:br w:type="page"/>
      </w:r>
      <w:r w:rsidRPr="00FD4710">
        <w:rPr>
          <w:rFonts w:ascii="Times New Roman" w:hAnsi="Times New Roman" w:cs="Times New Roman"/>
          <w:b/>
          <w:sz w:val="22"/>
          <w:szCs w:val="22"/>
        </w:rPr>
        <w:lastRenderedPageBreak/>
        <w:t>Discussion</w:t>
      </w:r>
    </w:p>
    <w:p w14:paraId="27FEEA3F" w14:textId="77777777" w:rsidR="003A6966" w:rsidRPr="00FD4710" w:rsidRDefault="003A6966">
      <w:pPr>
        <w:rPr>
          <w:rFonts w:ascii="Times New Roman" w:hAnsi="Times New Roman" w:cs="Times New Roman"/>
          <w:sz w:val="22"/>
          <w:szCs w:val="22"/>
        </w:rPr>
      </w:pPr>
    </w:p>
    <w:p w14:paraId="796D4BC0" w14:textId="77777777" w:rsidR="003A6966" w:rsidRPr="00FD4710" w:rsidRDefault="00E61946">
      <w:pPr>
        <w:spacing w:line="480" w:lineRule="auto"/>
        <w:ind w:firstLine="720"/>
        <w:rPr>
          <w:rFonts w:ascii="Times New Roman" w:hAnsi="Times New Roman" w:cs="Times New Roman"/>
          <w:sz w:val="22"/>
          <w:szCs w:val="22"/>
        </w:rPr>
      </w:pPr>
      <w:r w:rsidRPr="00FD4710">
        <w:rPr>
          <w:rFonts w:ascii="Times New Roman" w:hAnsi="Times New Roman" w:cs="Times New Roman"/>
          <w:sz w:val="22"/>
          <w:szCs w:val="22"/>
        </w:rPr>
        <w:t>This pre-registered work is the first to test four major models of resilience using a longitudinal design during emerging adulthood. During both the university transition and the COVID-19 pandemic, we found support for the compensatory model, which holds that risk and protective factors contribute additively to predict resilience</w:t>
      </w:r>
      <w:r w:rsidRPr="00FD4710">
        <w:rPr>
          <w:rFonts w:ascii="Times New Roman" w:hAnsi="Times New Roman" w:cs="Times New Roman"/>
          <w:sz w:val="22"/>
          <w:szCs w:val="22"/>
          <w:highlight w:val="white"/>
        </w:rPr>
        <w:t xml:space="preserve">. </w:t>
      </w:r>
      <w:r w:rsidRPr="00FD4710">
        <w:rPr>
          <w:rFonts w:ascii="Times New Roman" w:hAnsi="Times New Roman" w:cs="Times New Roman"/>
          <w:sz w:val="22"/>
          <w:szCs w:val="22"/>
        </w:rPr>
        <w:t>Intriguingly, during the university transition, we also found support for the risk-protective model, which posits that protective factors interact with risk factors in a buffering effect to reduce negative outcomes.</w:t>
      </w:r>
    </w:p>
    <w:p w14:paraId="70FFEEEC" w14:textId="77777777" w:rsidR="003A6966" w:rsidRPr="00FD4710" w:rsidRDefault="00E61946">
      <w:pPr>
        <w:spacing w:line="480" w:lineRule="auto"/>
        <w:ind w:firstLine="720"/>
        <w:rPr>
          <w:rFonts w:ascii="Times New Roman" w:hAnsi="Times New Roman" w:cs="Times New Roman"/>
          <w:sz w:val="22"/>
          <w:szCs w:val="22"/>
        </w:rPr>
      </w:pPr>
      <w:r w:rsidRPr="00FD4710">
        <w:rPr>
          <w:rFonts w:ascii="Times New Roman" w:hAnsi="Times New Roman" w:cs="Times New Roman"/>
          <w:sz w:val="22"/>
          <w:szCs w:val="22"/>
        </w:rPr>
        <w:t>The support we found for the compensatory model both aligns with and extends findings from a number of studies testing this model across the lifespan (</w:t>
      </w:r>
      <w:proofErr w:type="spellStart"/>
      <w:r w:rsidRPr="00FD4710">
        <w:rPr>
          <w:rFonts w:ascii="Times New Roman" w:hAnsi="Times New Roman" w:cs="Times New Roman"/>
          <w:sz w:val="22"/>
          <w:szCs w:val="22"/>
        </w:rPr>
        <w:t>Anyan</w:t>
      </w:r>
      <w:proofErr w:type="spellEnd"/>
      <w:r w:rsidRPr="00FD4710">
        <w:rPr>
          <w:rFonts w:ascii="Times New Roman" w:hAnsi="Times New Roman" w:cs="Times New Roman"/>
          <w:sz w:val="22"/>
          <w:szCs w:val="22"/>
        </w:rPr>
        <w:t xml:space="preserve"> &amp; </w:t>
      </w:r>
      <w:proofErr w:type="spellStart"/>
      <w:r w:rsidRPr="00FD4710">
        <w:rPr>
          <w:rFonts w:ascii="Times New Roman" w:hAnsi="Times New Roman" w:cs="Times New Roman"/>
          <w:sz w:val="22"/>
          <w:szCs w:val="22"/>
        </w:rPr>
        <w:t>Hjemdal</w:t>
      </w:r>
      <w:proofErr w:type="spellEnd"/>
      <w:r w:rsidRPr="00FD4710">
        <w:rPr>
          <w:rFonts w:ascii="Times New Roman" w:hAnsi="Times New Roman" w:cs="Times New Roman"/>
          <w:sz w:val="22"/>
          <w:szCs w:val="22"/>
        </w:rPr>
        <w:t xml:space="preserve">, 2016; Askeland et al., 2020; Crandall et al., 2019; </w:t>
      </w:r>
      <w:proofErr w:type="spellStart"/>
      <w:r w:rsidRPr="00FD4710">
        <w:rPr>
          <w:rFonts w:ascii="Times New Roman" w:hAnsi="Times New Roman" w:cs="Times New Roman"/>
          <w:sz w:val="22"/>
          <w:szCs w:val="22"/>
        </w:rPr>
        <w:t>Hjemdal</w:t>
      </w:r>
      <w:proofErr w:type="spellEnd"/>
      <w:r w:rsidRPr="00FD4710">
        <w:rPr>
          <w:rFonts w:ascii="Times New Roman" w:hAnsi="Times New Roman" w:cs="Times New Roman"/>
          <w:sz w:val="22"/>
          <w:szCs w:val="22"/>
        </w:rPr>
        <w:t xml:space="preserve"> et al., 2007; Hurd et al., 2009; McLaren et al., 2007; McLaren &amp; Challis, 2009; </w:t>
      </w:r>
      <w:proofErr w:type="spellStart"/>
      <w:r w:rsidRPr="00FD4710">
        <w:rPr>
          <w:rFonts w:ascii="Times New Roman" w:hAnsi="Times New Roman" w:cs="Times New Roman"/>
          <w:sz w:val="22"/>
          <w:szCs w:val="22"/>
        </w:rPr>
        <w:t>Ostaszewski</w:t>
      </w:r>
      <w:proofErr w:type="spellEnd"/>
      <w:r w:rsidRPr="00FD4710">
        <w:rPr>
          <w:rFonts w:ascii="Times New Roman" w:hAnsi="Times New Roman" w:cs="Times New Roman"/>
          <w:sz w:val="22"/>
          <w:szCs w:val="22"/>
        </w:rPr>
        <w:t xml:space="preserve"> &amp; Zimmerman, 2006; </w:t>
      </w:r>
      <w:proofErr w:type="spellStart"/>
      <w:r w:rsidRPr="00FD4710">
        <w:rPr>
          <w:rFonts w:ascii="Times New Roman" w:hAnsi="Times New Roman" w:cs="Times New Roman"/>
          <w:sz w:val="22"/>
          <w:szCs w:val="22"/>
        </w:rPr>
        <w:t>Pisarska</w:t>
      </w:r>
      <w:proofErr w:type="spellEnd"/>
      <w:r w:rsidRPr="00FD4710">
        <w:rPr>
          <w:rFonts w:ascii="Times New Roman" w:hAnsi="Times New Roman" w:cs="Times New Roman"/>
          <w:sz w:val="22"/>
          <w:szCs w:val="22"/>
        </w:rPr>
        <w:t xml:space="preserve"> et al., 2016; Spence et al., 2016). In particular, two recent studies provide cross-sectional support for the compensatory model in the context of unique emerging adult samples: those transitioning out of child welfare (Goldstein et al., 2013) and Nigerian youth facing discrimination against LGBTQIA+ (</w:t>
      </w:r>
      <w:proofErr w:type="spellStart"/>
      <w:r w:rsidRPr="00FD4710">
        <w:rPr>
          <w:rFonts w:ascii="Times New Roman" w:hAnsi="Times New Roman" w:cs="Times New Roman"/>
          <w:sz w:val="22"/>
          <w:szCs w:val="22"/>
        </w:rPr>
        <w:t>Oginni</w:t>
      </w:r>
      <w:proofErr w:type="spellEnd"/>
      <w:r w:rsidRPr="00FD4710">
        <w:rPr>
          <w:rFonts w:ascii="Times New Roman" w:hAnsi="Times New Roman" w:cs="Times New Roman"/>
          <w:sz w:val="22"/>
          <w:szCs w:val="22"/>
        </w:rPr>
        <w:t xml:space="preserve"> et al., 2020) The current study extends prior work (Goldstein et al., 2013; Heinze et al., 2020; </w:t>
      </w:r>
      <w:proofErr w:type="spellStart"/>
      <w:r w:rsidRPr="00FD4710">
        <w:rPr>
          <w:rFonts w:ascii="Times New Roman" w:hAnsi="Times New Roman" w:cs="Times New Roman"/>
          <w:sz w:val="22"/>
          <w:szCs w:val="22"/>
        </w:rPr>
        <w:t>Oginni</w:t>
      </w:r>
      <w:proofErr w:type="spellEnd"/>
      <w:r w:rsidRPr="00FD4710">
        <w:rPr>
          <w:rFonts w:ascii="Times New Roman" w:hAnsi="Times New Roman" w:cs="Times New Roman"/>
          <w:sz w:val="22"/>
          <w:szCs w:val="22"/>
        </w:rPr>
        <w:t xml:space="preserve"> et al., 2020) by employing a longitudinal design among a diverse, international sample. As such, the present work bolsters the compensatory model as the most well-supported model of resilience across ages, genders, and contexts, and speaks to the importance of both mitigating risk factors and enhancing protective factors.</w:t>
      </w:r>
    </w:p>
    <w:p w14:paraId="257DBC69" w14:textId="77777777" w:rsidR="003A6966" w:rsidRPr="00FD4710" w:rsidRDefault="00E61946">
      <w:pPr>
        <w:spacing w:line="480" w:lineRule="auto"/>
        <w:ind w:firstLine="720"/>
        <w:rPr>
          <w:rFonts w:ascii="Times New Roman" w:hAnsi="Times New Roman" w:cs="Times New Roman"/>
          <w:sz w:val="22"/>
          <w:szCs w:val="22"/>
        </w:rPr>
      </w:pPr>
      <w:r w:rsidRPr="00FD4710">
        <w:rPr>
          <w:rFonts w:ascii="Times New Roman" w:hAnsi="Times New Roman" w:cs="Times New Roman"/>
          <w:sz w:val="22"/>
          <w:szCs w:val="22"/>
        </w:rPr>
        <w:t>We also found support for the risk-protective model during the university transition, which aligns with prior work testing this model as a predictor of clinical outcomes and broader trajectories of well-being in youth and adults (</w:t>
      </w:r>
      <w:proofErr w:type="spellStart"/>
      <w:r w:rsidRPr="00FD4710">
        <w:rPr>
          <w:rFonts w:ascii="Times New Roman" w:hAnsi="Times New Roman" w:cs="Times New Roman"/>
          <w:sz w:val="22"/>
          <w:szCs w:val="22"/>
        </w:rPr>
        <w:t>Anyan</w:t>
      </w:r>
      <w:proofErr w:type="spellEnd"/>
      <w:r w:rsidRPr="00FD4710">
        <w:rPr>
          <w:rFonts w:ascii="Times New Roman" w:hAnsi="Times New Roman" w:cs="Times New Roman"/>
          <w:sz w:val="22"/>
          <w:szCs w:val="22"/>
        </w:rPr>
        <w:t xml:space="preserve"> &amp; </w:t>
      </w:r>
      <w:proofErr w:type="spellStart"/>
      <w:r w:rsidRPr="00FD4710">
        <w:rPr>
          <w:rFonts w:ascii="Times New Roman" w:hAnsi="Times New Roman" w:cs="Times New Roman"/>
          <w:sz w:val="22"/>
          <w:szCs w:val="22"/>
        </w:rPr>
        <w:t>Hjemdal</w:t>
      </w:r>
      <w:proofErr w:type="spellEnd"/>
      <w:r w:rsidRPr="00FD4710">
        <w:rPr>
          <w:rFonts w:ascii="Times New Roman" w:hAnsi="Times New Roman" w:cs="Times New Roman"/>
          <w:sz w:val="22"/>
          <w:szCs w:val="22"/>
        </w:rPr>
        <w:t xml:space="preserve">, 2016; Askeland et al., 2020; Hurd et al., 2009; McLaren &amp; Challis, 2009; </w:t>
      </w:r>
      <w:proofErr w:type="spellStart"/>
      <w:r w:rsidRPr="00FD4710">
        <w:rPr>
          <w:rFonts w:ascii="Times New Roman" w:hAnsi="Times New Roman" w:cs="Times New Roman"/>
          <w:sz w:val="22"/>
          <w:szCs w:val="22"/>
        </w:rPr>
        <w:t>Ostaszewski</w:t>
      </w:r>
      <w:proofErr w:type="spellEnd"/>
      <w:r w:rsidRPr="00FD4710">
        <w:rPr>
          <w:rFonts w:ascii="Times New Roman" w:hAnsi="Times New Roman" w:cs="Times New Roman"/>
          <w:sz w:val="22"/>
          <w:szCs w:val="22"/>
        </w:rPr>
        <w:t xml:space="preserve"> &amp; Zimmerman, 2006; </w:t>
      </w:r>
      <w:proofErr w:type="spellStart"/>
      <w:r w:rsidRPr="00FD4710">
        <w:rPr>
          <w:rFonts w:ascii="Times New Roman" w:hAnsi="Times New Roman" w:cs="Times New Roman"/>
          <w:sz w:val="22"/>
          <w:szCs w:val="22"/>
        </w:rPr>
        <w:t>Pisarska</w:t>
      </w:r>
      <w:proofErr w:type="spellEnd"/>
      <w:r w:rsidRPr="00FD4710">
        <w:rPr>
          <w:rFonts w:ascii="Times New Roman" w:hAnsi="Times New Roman" w:cs="Times New Roman"/>
          <w:sz w:val="22"/>
          <w:szCs w:val="22"/>
        </w:rPr>
        <w:t xml:space="preserve"> et al., 2016). However, while the risk-protective model was supported during the university transition, it was not supported during the COVID-19 pandemic. Recent work in emerging adults also has failed to find support for the risk-protective model (Heinze et al., 2020; </w:t>
      </w:r>
      <w:proofErr w:type="spellStart"/>
      <w:r w:rsidRPr="00FD4710">
        <w:rPr>
          <w:rFonts w:ascii="Times New Roman" w:hAnsi="Times New Roman" w:cs="Times New Roman"/>
          <w:sz w:val="22"/>
          <w:szCs w:val="22"/>
        </w:rPr>
        <w:t>Oginni</w:t>
      </w:r>
      <w:proofErr w:type="spellEnd"/>
      <w:r w:rsidRPr="00FD4710">
        <w:rPr>
          <w:rFonts w:ascii="Times New Roman" w:hAnsi="Times New Roman" w:cs="Times New Roman"/>
          <w:sz w:val="22"/>
          <w:szCs w:val="22"/>
        </w:rPr>
        <w:t xml:space="preserve"> et al., 2020). Heinze and colleagues (2020) posit that such inconsistencies may be attributable to characteristics of the stressor, such as the nature of the stressor and the degree to </w:t>
      </w:r>
      <w:r w:rsidRPr="00FD4710">
        <w:rPr>
          <w:rFonts w:ascii="Times New Roman" w:hAnsi="Times New Roman" w:cs="Times New Roman"/>
          <w:sz w:val="22"/>
          <w:szCs w:val="22"/>
        </w:rPr>
        <w:lastRenderedPageBreak/>
        <w:t xml:space="preserve">which it was experienced by each individual. As such, one potential explanation for our discrepant findings across timepoints is that emerging adults experienced a wide range of challenges during the COVID-19 pandemic. Indeed, given the variance in campus-, city-, and country-level responses to the pandemic, individuals would have faced a unique constellation of adaptational challenges. Moreover, individuals also likely showed substantial individual differences in their responses to those challenges, which is consistent with evidence that compensatory effects are stronger than buffering effects as inter-individual differences increase (Donnellan et al., 2009; </w:t>
      </w:r>
      <w:proofErr w:type="spellStart"/>
      <w:r w:rsidRPr="00FD4710">
        <w:rPr>
          <w:rFonts w:ascii="Times New Roman" w:hAnsi="Times New Roman" w:cs="Times New Roman"/>
          <w:sz w:val="22"/>
          <w:szCs w:val="22"/>
        </w:rPr>
        <w:t>Masten</w:t>
      </w:r>
      <w:proofErr w:type="spellEnd"/>
      <w:r w:rsidRPr="00FD4710">
        <w:rPr>
          <w:rFonts w:ascii="Times New Roman" w:hAnsi="Times New Roman" w:cs="Times New Roman"/>
          <w:sz w:val="22"/>
          <w:szCs w:val="22"/>
        </w:rPr>
        <w:t>, 2001). An additional explanation for these discrepant findings relates to the specific</w:t>
      </w:r>
      <w:r w:rsidRPr="00FD4710">
        <w:rPr>
          <w:rFonts w:ascii="Times New Roman" w:hAnsi="Times New Roman" w:cs="Times New Roman"/>
          <w:sz w:val="20"/>
          <w:szCs w:val="20"/>
        </w:rPr>
        <w:t xml:space="preserve"> </w:t>
      </w:r>
      <w:r w:rsidRPr="00FD4710">
        <w:rPr>
          <w:rFonts w:ascii="Times New Roman" w:hAnsi="Times New Roman" w:cs="Times New Roman"/>
          <w:sz w:val="22"/>
          <w:szCs w:val="22"/>
        </w:rPr>
        <w:t xml:space="preserve">risk and protective factors used in the present study. Risk and protective factors vary in their applicability depending on age, gender, and the specific stressor being encountered (Evans et al., 2010). For instance, academic self-efficacy and belongingness at university may have been particularly powerful buffers against risk factors during the university transition, yet comparatively less so during the COVID-19 pandemic. </w:t>
      </w:r>
    </w:p>
    <w:p w14:paraId="63B1D88A" w14:textId="77777777" w:rsidR="003A6966" w:rsidRPr="00FD4710" w:rsidRDefault="00E61946">
      <w:pPr>
        <w:spacing w:line="480" w:lineRule="auto"/>
        <w:ind w:firstLine="720"/>
        <w:rPr>
          <w:rFonts w:ascii="Times New Roman" w:hAnsi="Times New Roman" w:cs="Times New Roman"/>
          <w:color w:val="000000"/>
          <w:sz w:val="22"/>
          <w:szCs w:val="22"/>
        </w:rPr>
      </w:pPr>
      <w:r w:rsidRPr="00FD4710">
        <w:rPr>
          <w:rFonts w:ascii="Times New Roman" w:hAnsi="Times New Roman" w:cs="Times New Roman"/>
          <w:color w:val="000000"/>
          <w:sz w:val="22"/>
          <w:szCs w:val="22"/>
        </w:rPr>
        <w:t xml:space="preserve">Interestingly, we did not find support for either the protective-protective or challenge models. The current study is the first to test these models in emerging adulthood, and they have received limited support in the broader resilience literature, particularly in comparison to the compensatory and risk-protective models (Christiansen &amp; Evans, 2005; </w:t>
      </w:r>
      <w:proofErr w:type="spellStart"/>
      <w:r w:rsidRPr="00FD4710">
        <w:rPr>
          <w:rFonts w:ascii="Times New Roman" w:hAnsi="Times New Roman" w:cs="Times New Roman"/>
          <w:color w:val="000000"/>
          <w:sz w:val="22"/>
          <w:szCs w:val="22"/>
        </w:rPr>
        <w:t>Erdem</w:t>
      </w:r>
      <w:proofErr w:type="spellEnd"/>
      <w:r w:rsidRPr="00FD4710">
        <w:rPr>
          <w:rFonts w:ascii="Times New Roman" w:hAnsi="Times New Roman" w:cs="Times New Roman"/>
          <w:color w:val="000000"/>
          <w:sz w:val="22"/>
          <w:szCs w:val="22"/>
        </w:rPr>
        <w:t xml:space="preserve"> &amp; </w:t>
      </w:r>
      <w:proofErr w:type="spellStart"/>
      <w:r w:rsidRPr="00FD4710">
        <w:rPr>
          <w:rFonts w:ascii="Times New Roman" w:hAnsi="Times New Roman" w:cs="Times New Roman"/>
          <w:color w:val="000000"/>
          <w:sz w:val="22"/>
          <w:szCs w:val="22"/>
        </w:rPr>
        <w:t>Slesnick</w:t>
      </w:r>
      <w:proofErr w:type="spellEnd"/>
      <w:r w:rsidRPr="00FD4710">
        <w:rPr>
          <w:rFonts w:ascii="Times New Roman" w:hAnsi="Times New Roman" w:cs="Times New Roman"/>
          <w:color w:val="000000"/>
          <w:sz w:val="22"/>
          <w:szCs w:val="22"/>
        </w:rPr>
        <w:t xml:space="preserve">, 2010; Evans et al., 2010; Gomez &amp; McLaren, 2006; Hollister-Wagner et al., 2001; </w:t>
      </w:r>
      <w:proofErr w:type="spellStart"/>
      <w:r w:rsidRPr="00FD4710">
        <w:rPr>
          <w:rFonts w:ascii="Times New Roman" w:hAnsi="Times New Roman" w:cs="Times New Roman"/>
          <w:color w:val="000000"/>
          <w:sz w:val="22"/>
          <w:szCs w:val="22"/>
        </w:rPr>
        <w:t>Hjemdal</w:t>
      </w:r>
      <w:proofErr w:type="spellEnd"/>
      <w:r w:rsidRPr="00FD4710">
        <w:rPr>
          <w:rFonts w:ascii="Times New Roman" w:hAnsi="Times New Roman" w:cs="Times New Roman"/>
          <w:color w:val="000000"/>
          <w:sz w:val="22"/>
          <w:szCs w:val="22"/>
        </w:rPr>
        <w:t xml:space="preserve"> et al., 2007; McLaren &amp; Challis, 2009). The protective-protective and challenge models place a greater emphasis on risk factors, whereas the compensatory and risk-protective models place a relatively greater emphasis on protective factors. This difference in emphasis may be particularly relevant in the current sample of emerging adults attending a post-secondary institution, as this group has greater access to protective resources (</w:t>
      </w:r>
      <w:proofErr w:type="spellStart"/>
      <w:r w:rsidRPr="00FD4710">
        <w:rPr>
          <w:rFonts w:ascii="Times New Roman" w:hAnsi="Times New Roman" w:cs="Times New Roman"/>
          <w:color w:val="000000"/>
          <w:sz w:val="22"/>
          <w:szCs w:val="22"/>
        </w:rPr>
        <w:t>Erdem</w:t>
      </w:r>
      <w:proofErr w:type="spellEnd"/>
      <w:r w:rsidRPr="00FD4710">
        <w:rPr>
          <w:rFonts w:ascii="Times New Roman" w:hAnsi="Times New Roman" w:cs="Times New Roman"/>
          <w:color w:val="000000"/>
          <w:sz w:val="22"/>
          <w:szCs w:val="22"/>
        </w:rPr>
        <w:t xml:space="preserve"> &amp; </w:t>
      </w:r>
      <w:proofErr w:type="spellStart"/>
      <w:r w:rsidRPr="00FD4710">
        <w:rPr>
          <w:rFonts w:ascii="Times New Roman" w:hAnsi="Times New Roman" w:cs="Times New Roman"/>
          <w:color w:val="000000"/>
          <w:sz w:val="22"/>
          <w:szCs w:val="22"/>
        </w:rPr>
        <w:t>Slesnick</w:t>
      </w:r>
      <w:proofErr w:type="spellEnd"/>
      <w:r w:rsidRPr="00FD4710">
        <w:rPr>
          <w:rFonts w:ascii="Times New Roman" w:hAnsi="Times New Roman" w:cs="Times New Roman"/>
          <w:color w:val="000000"/>
          <w:sz w:val="22"/>
          <w:szCs w:val="22"/>
        </w:rPr>
        <w:t xml:space="preserve">, 2010). Thus, </w:t>
      </w:r>
      <w:r w:rsidRPr="00FD4710">
        <w:rPr>
          <w:rFonts w:ascii="Times New Roman" w:hAnsi="Times New Roman" w:cs="Times New Roman"/>
          <w:sz w:val="22"/>
          <w:szCs w:val="22"/>
        </w:rPr>
        <w:t xml:space="preserve">when </w:t>
      </w:r>
      <w:r w:rsidRPr="00FD4710">
        <w:rPr>
          <w:rFonts w:ascii="Times New Roman" w:hAnsi="Times New Roman" w:cs="Times New Roman"/>
          <w:color w:val="000000"/>
          <w:sz w:val="22"/>
          <w:szCs w:val="22"/>
        </w:rPr>
        <w:t>contextualized within the broader literature, our findings highlight the central role of protective factors across stressors and the lifespan.</w:t>
      </w:r>
    </w:p>
    <w:p w14:paraId="38CD2284" w14:textId="77777777" w:rsidR="003A6966" w:rsidRPr="00FD4710" w:rsidRDefault="00E61946">
      <w:pPr>
        <w:spacing w:line="480" w:lineRule="auto"/>
        <w:ind w:firstLine="720"/>
        <w:rPr>
          <w:rFonts w:ascii="Times New Roman" w:hAnsi="Times New Roman" w:cs="Times New Roman"/>
          <w:color w:val="000000"/>
          <w:sz w:val="22"/>
          <w:szCs w:val="22"/>
        </w:rPr>
      </w:pPr>
      <w:r w:rsidRPr="00FD4710">
        <w:rPr>
          <w:rFonts w:ascii="Times New Roman" w:hAnsi="Times New Roman" w:cs="Times New Roman"/>
          <w:color w:val="000000"/>
          <w:sz w:val="22"/>
          <w:szCs w:val="22"/>
        </w:rPr>
        <w:t xml:space="preserve">Although the interaction between gender and the risk-protective term was not significant, exploratory analyses within genders indicated that the risk-protective model was supported during the university transition for women but not for men. In other words, a buffering association existed for </w:t>
      </w:r>
      <w:r w:rsidRPr="00FD4710">
        <w:rPr>
          <w:rFonts w:ascii="Times New Roman" w:hAnsi="Times New Roman" w:cs="Times New Roman"/>
          <w:color w:val="000000"/>
          <w:sz w:val="22"/>
          <w:szCs w:val="22"/>
        </w:rPr>
        <w:lastRenderedPageBreak/>
        <w:t>women during the university transition wherein protective factors weakened the association between risk factors and resilience. There is both empirical and theoretical support for gender differences in resilience during adulthood (Lee et al., 2020; Yalcin-</w:t>
      </w:r>
      <w:proofErr w:type="spellStart"/>
      <w:r w:rsidRPr="00FD4710">
        <w:rPr>
          <w:rFonts w:ascii="Times New Roman" w:hAnsi="Times New Roman" w:cs="Times New Roman"/>
          <w:color w:val="000000"/>
          <w:sz w:val="22"/>
          <w:szCs w:val="22"/>
        </w:rPr>
        <w:t>Siedentopf</w:t>
      </w:r>
      <w:proofErr w:type="spellEnd"/>
      <w:r w:rsidRPr="00FD4710">
        <w:rPr>
          <w:rFonts w:ascii="Times New Roman" w:hAnsi="Times New Roman" w:cs="Times New Roman"/>
          <w:color w:val="000000"/>
          <w:sz w:val="22"/>
          <w:szCs w:val="22"/>
        </w:rPr>
        <w:t xml:space="preserve"> et al., 2021; Zubair et al., 2018), and researchers have posited various reasons to explain them, including gender-based differences in socialization and responses to adversity (Turton &amp; Campbell, 2005; </w:t>
      </w:r>
      <w:proofErr w:type="spellStart"/>
      <w:r w:rsidRPr="00FD4710">
        <w:rPr>
          <w:rFonts w:ascii="Times New Roman" w:hAnsi="Times New Roman" w:cs="Times New Roman"/>
          <w:color w:val="000000"/>
          <w:sz w:val="22"/>
          <w:szCs w:val="22"/>
        </w:rPr>
        <w:t>Matud</w:t>
      </w:r>
      <w:proofErr w:type="spellEnd"/>
      <w:r w:rsidRPr="00FD4710">
        <w:rPr>
          <w:rFonts w:ascii="Times New Roman" w:hAnsi="Times New Roman" w:cs="Times New Roman"/>
          <w:color w:val="000000"/>
          <w:sz w:val="22"/>
          <w:szCs w:val="22"/>
        </w:rPr>
        <w:t>, 2004; Rosario et al., 1998; Wang et al., 2007). In fact, researchers argue that gender-based differences in socialization and responses to adversity interact, with socialization not only informing the types of stressors that one is likely to experience but also influencing individual differences in the stress response (</w:t>
      </w:r>
      <w:proofErr w:type="spellStart"/>
      <w:r w:rsidRPr="00FD4710">
        <w:rPr>
          <w:rFonts w:ascii="Times New Roman" w:hAnsi="Times New Roman" w:cs="Times New Roman"/>
          <w:color w:val="000000"/>
          <w:sz w:val="22"/>
          <w:szCs w:val="22"/>
        </w:rPr>
        <w:t>Dedovic</w:t>
      </w:r>
      <w:proofErr w:type="spellEnd"/>
      <w:r w:rsidRPr="00FD4710">
        <w:rPr>
          <w:rFonts w:ascii="Times New Roman" w:hAnsi="Times New Roman" w:cs="Times New Roman"/>
          <w:color w:val="000000"/>
          <w:sz w:val="22"/>
          <w:szCs w:val="22"/>
        </w:rPr>
        <w:t xml:space="preserve"> et al., 2009). However, given the exploratory nature of these analyses, future work focused on elucidating gender-based differences in resilience among emerging adults is needed. </w:t>
      </w:r>
    </w:p>
    <w:p w14:paraId="30B1E983" w14:textId="1D691F6A" w:rsidR="003A6966" w:rsidRPr="00FD4710" w:rsidRDefault="00E61946">
      <w:pPr>
        <w:spacing w:line="480" w:lineRule="auto"/>
        <w:ind w:firstLine="720"/>
        <w:rPr>
          <w:rFonts w:ascii="Times New Roman" w:hAnsi="Times New Roman" w:cs="Times New Roman"/>
          <w:color w:val="000000"/>
          <w:sz w:val="22"/>
          <w:szCs w:val="22"/>
        </w:rPr>
      </w:pPr>
      <w:r w:rsidRPr="00FD4710">
        <w:rPr>
          <w:rFonts w:ascii="Times New Roman" w:hAnsi="Times New Roman" w:cs="Times New Roman"/>
          <w:color w:val="000000"/>
          <w:sz w:val="22"/>
          <w:szCs w:val="22"/>
        </w:rPr>
        <w:t>The present work has both theoretical and clinical implications.</w:t>
      </w:r>
      <w:r w:rsidRPr="00E768DF">
        <w:rPr>
          <w:rFonts w:ascii="Times New Roman" w:eastAsia="Times New Roman" w:hAnsi="Times New Roman" w:cs="Times New Roman"/>
          <w:sz w:val="22"/>
          <w:szCs w:val="22"/>
        </w:rPr>
        <w:t xml:space="preserve"> </w:t>
      </w:r>
      <w:r w:rsidRPr="00FD4710">
        <w:rPr>
          <w:rFonts w:ascii="Times New Roman" w:hAnsi="Times New Roman" w:cs="Times New Roman"/>
          <w:color w:val="000000"/>
          <w:sz w:val="22"/>
          <w:szCs w:val="22"/>
        </w:rPr>
        <w:t xml:space="preserve">Theoretically, the four resilience models tested in the present study are not fundamentally competitive. Rather, investigating these models longitudinally can clarify </w:t>
      </w:r>
      <w:r w:rsidR="00374741" w:rsidRPr="00FD4710">
        <w:rPr>
          <w:rFonts w:ascii="Times New Roman" w:hAnsi="Times New Roman" w:cs="Times New Roman"/>
          <w:color w:val="000000"/>
          <w:sz w:val="22"/>
          <w:szCs w:val="22"/>
        </w:rPr>
        <w:t xml:space="preserve">the nature of </w:t>
      </w:r>
      <w:r w:rsidRPr="00FD4710">
        <w:rPr>
          <w:rFonts w:ascii="Times New Roman" w:hAnsi="Times New Roman" w:cs="Times New Roman"/>
          <w:color w:val="000000"/>
          <w:sz w:val="22"/>
          <w:szCs w:val="22"/>
        </w:rPr>
        <w:t>resilience</w:t>
      </w:r>
      <w:r w:rsidR="00374741" w:rsidRPr="00FD4710">
        <w:rPr>
          <w:rFonts w:ascii="Times New Roman" w:hAnsi="Times New Roman" w:cs="Times New Roman"/>
          <w:color w:val="000000"/>
          <w:sz w:val="22"/>
          <w:szCs w:val="22"/>
        </w:rPr>
        <w:t xml:space="preserve"> </w:t>
      </w:r>
      <w:r w:rsidRPr="00FD4710">
        <w:rPr>
          <w:rFonts w:ascii="Times New Roman" w:hAnsi="Times New Roman" w:cs="Times New Roman"/>
          <w:color w:val="000000"/>
          <w:sz w:val="22"/>
          <w:szCs w:val="22"/>
        </w:rPr>
        <w:t xml:space="preserve">during emerging adulthood. Indeed, longitudinal examinations enable us to test whether resilience is trait-like (with factors influencing levels of resilience stably across time) </w:t>
      </w:r>
      <w:r w:rsidRPr="00FD4710">
        <w:rPr>
          <w:rFonts w:ascii="Times New Roman" w:hAnsi="Times New Roman" w:cs="Times New Roman"/>
          <w:i/>
          <w:color w:val="000000"/>
          <w:sz w:val="22"/>
          <w:szCs w:val="22"/>
        </w:rPr>
        <w:t>and</w:t>
      </w:r>
      <w:r w:rsidRPr="00FD4710">
        <w:rPr>
          <w:rFonts w:ascii="Times New Roman" w:hAnsi="Times New Roman" w:cs="Times New Roman"/>
          <w:color w:val="000000"/>
          <w:sz w:val="22"/>
          <w:szCs w:val="22"/>
        </w:rPr>
        <w:t xml:space="preserve"> whether it is state-like (with factors manifesting differently across circumstances). Our findings support both the former and the latter. For example, we found that risk and protective factors had direct and independent effects on levels of resilience across timepoints, suggesting a trait-like stability to resilience. Concurrently, our results indicate a state-like aspect to resilience, such that during some – but not all </w:t>
      </w:r>
      <w:r w:rsidR="00D76604" w:rsidRPr="00D76604">
        <w:rPr>
          <w:rFonts w:ascii="Times New Roman" w:hAnsi="Times New Roman" w:cs="Times New Roman"/>
          <w:color w:val="000000"/>
          <w:sz w:val="22"/>
          <w:szCs w:val="22"/>
        </w:rPr>
        <w:t>– stressors</w:t>
      </w:r>
      <w:r w:rsidRPr="00FD4710">
        <w:rPr>
          <w:rFonts w:ascii="Times New Roman" w:hAnsi="Times New Roman" w:cs="Times New Roman"/>
          <w:color w:val="000000"/>
          <w:sz w:val="22"/>
          <w:szCs w:val="22"/>
        </w:rPr>
        <w:t xml:space="preserve">, a buffering association exists between risk and protective factors. This nuanced understanding of resilience has the potential to inform future studies and methodologies in this area and has clinical implications. For example, understanding how risk and protective factors promote or impede resilience during stress can inform the content and timing of intervention and prevention efforts. </w:t>
      </w:r>
    </w:p>
    <w:p w14:paraId="34580BF9" w14:textId="77777777" w:rsidR="003A6966" w:rsidRPr="00FD4710" w:rsidRDefault="00E61946">
      <w:pPr>
        <w:spacing w:line="480" w:lineRule="auto"/>
        <w:ind w:firstLine="720"/>
        <w:rPr>
          <w:rFonts w:ascii="Times New Roman" w:hAnsi="Times New Roman" w:cs="Times New Roman"/>
          <w:color w:val="000000"/>
          <w:sz w:val="22"/>
          <w:szCs w:val="22"/>
        </w:rPr>
      </w:pPr>
      <w:r w:rsidRPr="00FD4710">
        <w:rPr>
          <w:rFonts w:ascii="Times New Roman" w:hAnsi="Times New Roman" w:cs="Times New Roman"/>
          <w:color w:val="000000"/>
          <w:sz w:val="22"/>
          <w:szCs w:val="22"/>
        </w:rPr>
        <w:t xml:space="preserve">The current findings also highlight the central role of protective factors in promoting resilience during emerging adulthood. In doing so, this work underscores the importance of interventions that foster protective factors to promote positive coping in times of stress – and perhaps prioritizing these interventions over those that mitigate risk. Further, the current study examined protective factors across </w:t>
      </w:r>
      <w:r w:rsidRPr="00FD4710">
        <w:rPr>
          <w:rFonts w:ascii="Times New Roman" w:hAnsi="Times New Roman" w:cs="Times New Roman"/>
          <w:color w:val="000000"/>
          <w:sz w:val="22"/>
          <w:szCs w:val="22"/>
        </w:rPr>
        <w:lastRenderedPageBreak/>
        <w:t xml:space="preserve">multiple domains of functioning (i.e., individual, school, family/community, and peer/social), given previous theoretical and empirical work identifying these domains as central in emerging adulthood (Arnett, 2000; Arnett, 2007; Evans et al., 2010). However, future work might examine whether it is necessary to have protective factors across all domains of functioning and the relative contribution of each domain. </w:t>
      </w:r>
    </w:p>
    <w:p w14:paraId="30D030F1" w14:textId="33B931D0" w:rsidR="003A6966" w:rsidRPr="00FD4710" w:rsidRDefault="00E61946">
      <w:pPr>
        <w:spacing w:line="480" w:lineRule="auto"/>
        <w:ind w:firstLine="720"/>
        <w:rPr>
          <w:rFonts w:ascii="Times New Roman" w:hAnsi="Times New Roman" w:cs="Times New Roman"/>
          <w:color w:val="000000"/>
          <w:sz w:val="22"/>
          <w:szCs w:val="22"/>
        </w:rPr>
      </w:pPr>
      <w:r w:rsidRPr="00FD4710">
        <w:rPr>
          <w:rFonts w:ascii="Times New Roman" w:hAnsi="Times New Roman" w:cs="Times New Roman"/>
          <w:color w:val="000000"/>
          <w:sz w:val="22"/>
          <w:szCs w:val="22"/>
        </w:rPr>
        <w:t xml:space="preserve">Our findings should be interpreted in the context of several study limitations. First, risk and protective factors were measured at baseline. Although a number of the factors included in this study are generally considered static over time (e.g., first-generation student status), others (e.g., belongingness) have the potential to fluctuate. Future studies should </w:t>
      </w:r>
      <w:r w:rsidR="00374741" w:rsidRPr="00FD4710">
        <w:rPr>
          <w:rFonts w:ascii="Times New Roman" w:hAnsi="Times New Roman" w:cs="Times New Roman"/>
          <w:color w:val="000000"/>
          <w:sz w:val="22"/>
          <w:szCs w:val="22"/>
        </w:rPr>
        <w:t xml:space="preserve">extend the current work by </w:t>
      </w:r>
      <w:r w:rsidRPr="00FD4710">
        <w:rPr>
          <w:rFonts w:ascii="Times New Roman" w:hAnsi="Times New Roman" w:cs="Times New Roman"/>
          <w:color w:val="000000"/>
          <w:sz w:val="22"/>
          <w:szCs w:val="22"/>
        </w:rPr>
        <w:t>examin</w:t>
      </w:r>
      <w:r w:rsidR="00374741" w:rsidRPr="00FD4710">
        <w:rPr>
          <w:rFonts w:ascii="Times New Roman" w:hAnsi="Times New Roman" w:cs="Times New Roman"/>
          <w:color w:val="000000"/>
          <w:sz w:val="22"/>
          <w:szCs w:val="22"/>
        </w:rPr>
        <w:t>ing</w:t>
      </w:r>
      <w:r w:rsidRPr="00FD4710">
        <w:rPr>
          <w:rFonts w:ascii="Times New Roman" w:hAnsi="Times New Roman" w:cs="Times New Roman"/>
          <w:color w:val="000000"/>
          <w:sz w:val="22"/>
          <w:szCs w:val="22"/>
        </w:rPr>
        <w:t xml:space="preserve"> the shifting nature of risk and protective factors over time. Next, the present work was conducted in an international sample of university students. While the risk for psychopathology and decreased well-being among university students has been well-substantiated (Auerbach et al., 2016, 2018), individuals who attend university tend to share certain qualities, such as more privileged socioeconomic backgrounds, that may differ from general community samples of emerging adults (</w:t>
      </w:r>
      <w:proofErr w:type="spellStart"/>
      <w:r w:rsidRPr="00FD4710">
        <w:rPr>
          <w:rFonts w:ascii="Times New Roman" w:hAnsi="Times New Roman" w:cs="Times New Roman"/>
          <w:color w:val="000000"/>
          <w:sz w:val="22"/>
          <w:szCs w:val="22"/>
        </w:rPr>
        <w:t>Hanel</w:t>
      </w:r>
      <w:proofErr w:type="spellEnd"/>
      <w:r w:rsidRPr="00FD4710">
        <w:rPr>
          <w:rFonts w:ascii="Times New Roman" w:hAnsi="Times New Roman" w:cs="Times New Roman"/>
          <w:color w:val="000000"/>
          <w:sz w:val="22"/>
          <w:szCs w:val="22"/>
        </w:rPr>
        <w:t xml:space="preserve"> &amp; </w:t>
      </w:r>
      <w:proofErr w:type="spellStart"/>
      <w:r w:rsidRPr="00FD4710">
        <w:rPr>
          <w:rFonts w:ascii="Times New Roman" w:hAnsi="Times New Roman" w:cs="Times New Roman"/>
          <w:color w:val="000000"/>
          <w:sz w:val="22"/>
          <w:szCs w:val="22"/>
        </w:rPr>
        <w:t>Vione</w:t>
      </w:r>
      <w:proofErr w:type="spellEnd"/>
      <w:r w:rsidRPr="00FD4710">
        <w:rPr>
          <w:rFonts w:ascii="Times New Roman" w:hAnsi="Times New Roman" w:cs="Times New Roman"/>
          <w:color w:val="000000"/>
          <w:sz w:val="22"/>
          <w:szCs w:val="22"/>
        </w:rPr>
        <w:t>, 2016). As a result, our findings may not generalize to emerging adults more broadly, and additional research is needed to investigate longitudinal trajectories of resilience in community samples of emerging adults</w:t>
      </w:r>
      <w:r w:rsidR="00D9341A">
        <w:rPr>
          <w:rFonts w:ascii="Times New Roman" w:hAnsi="Times New Roman" w:cs="Times New Roman"/>
          <w:color w:val="000000"/>
          <w:sz w:val="22"/>
          <w:szCs w:val="22"/>
        </w:rPr>
        <w:t>, accounting for factors such as income, education, and socioeconomic status</w:t>
      </w:r>
      <w:r w:rsidRPr="00FD4710">
        <w:rPr>
          <w:rFonts w:ascii="Times New Roman" w:hAnsi="Times New Roman" w:cs="Times New Roman"/>
          <w:color w:val="000000"/>
          <w:sz w:val="22"/>
          <w:szCs w:val="22"/>
        </w:rPr>
        <w:t xml:space="preserve">. Finally, the cumulative indices of risk and protective factors included in the current study were derived empirically from the literature </w:t>
      </w:r>
      <w:r w:rsidRPr="00FD4710">
        <w:rPr>
          <w:rFonts w:ascii="Times New Roman" w:hAnsi="Times New Roman" w:cs="Times New Roman"/>
          <w:sz w:val="22"/>
          <w:szCs w:val="22"/>
        </w:rPr>
        <w:t>examining risk and protective factors in emerging adulthood</w:t>
      </w:r>
      <w:r w:rsidRPr="00FD4710">
        <w:rPr>
          <w:rFonts w:ascii="Times New Roman" w:hAnsi="Times New Roman" w:cs="Times New Roman"/>
          <w:color w:val="000000"/>
          <w:sz w:val="22"/>
          <w:szCs w:val="22"/>
        </w:rPr>
        <w:t>. However, it is impossible to rule out the possibility that other indicators may have revealed different trends. Thus, while the results of the current study are broadly in line with previous research that has found support for the compensatory and risk-protective models across the lifespan (</w:t>
      </w:r>
      <w:proofErr w:type="spellStart"/>
      <w:r w:rsidRPr="00FD4710">
        <w:rPr>
          <w:rFonts w:ascii="Times New Roman" w:hAnsi="Times New Roman" w:cs="Times New Roman"/>
          <w:color w:val="000000"/>
          <w:sz w:val="22"/>
          <w:szCs w:val="22"/>
        </w:rPr>
        <w:t>Anyan</w:t>
      </w:r>
      <w:proofErr w:type="spellEnd"/>
      <w:r w:rsidRPr="00FD4710">
        <w:rPr>
          <w:rFonts w:ascii="Times New Roman" w:hAnsi="Times New Roman" w:cs="Times New Roman"/>
          <w:color w:val="000000"/>
          <w:sz w:val="22"/>
          <w:szCs w:val="22"/>
        </w:rPr>
        <w:t xml:space="preserve"> &amp; </w:t>
      </w:r>
      <w:proofErr w:type="spellStart"/>
      <w:r w:rsidRPr="00FD4710">
        <w:rPr>
          <w:rFonts w:ascii="Times New Roman" w:hAnsi="Times New Roman" w:cs="Times New Roman"/>
          <w:color w:val="000000"/>
          <w:sz w:val="22"/>
          <w:szCs w:val="22"/>
        </w:rPr>
        <w:t>Hjemdal</w:t>
      </w:r>
      <w:proofErr w:type="spellEnd"/>
      <w:r w:rsidRPr="00FD4710">
        <w:rPr>
          <w:rFonts w:ascii="Times New Roman" w:hAnsi="Times New Roman" w:cs="Times New Roman"/>
          <w:color w:val="000000"/>
          <w:sz w:val="22"/>
          <w:szCs w:val="22"/>
        </w:rPr>
        <w:t xml:space="preserve">, 2016; Askeland et al., 2020; Goldstein et al., 2013; Heinze et al., 2020; McLaren et al., 2007; </w:t>
      </w:r>
      <w:proofErr w:type="spellStart"/>
      <w:r w:rsidRPr="00FD4710">
        <w:rPr>
          <w:rFonts w:ascii="Times New Roman" w:hAnsi="Times New Roman" w:cs="Times New Roman"/>
          <w:color w:val="000000"/>
          <w:sz w:val="22"/>
          <w:szCs w:val="22"/>
        </w:rPr>
        <w:t>Oginni</w:t>
      </w:r>
      <w:proofErr w:type="spellEnd"/>
      <w:r w:rsidRPr="00FD4710">
        <w:rPr>
          <w:rFonts w:ascii="Times New Roman" w:hAnsi="Times New Roman" w:cs="Times New Roman"/>
          <w:color w:val="000000"/>
          <w:sz w:val="22"/>
          <w:szCs w:val="22"/>
        </w:rPr>
        <w:t xml:space="preserve"> et al., 2020), future research incorporating a greater diversity of risk and protective factors may further extend this literature. </w:t>
      </w:r>
    </w:p>
    <w:p w14:paraId="3DF24D17" w14:textId="77777777" w:rsidR="003A6966" w:rsidRPr="00FD4710" w:rsidRDefault="00E61946">
      <w:pPr>
        <w:spacing w:line="480" w:lineRule="auto"/>
        <w:ind w:firstLine="720"/>
        <w:rPr>
          <w:rFonts w:ascii="Times New Roman" w:hAnsi="Times New Roman" w:cs="Times New Roman"/>
          <w:sz w:val="22"/>
          <w:szCs w:val="22"/>
        </w:rPr>
      </w:pPr>
      <w:r w:rsidRPr="00FD4710">
        <w:rPr>
          <w:rFonts w:ascii="Times New Roman" w:hAnsi="Times New Roman" w:cs="Times New Roman"/>
          <w:color w:val="000000"/>
          <w:sz w:val="22"/>
          <w:szCs w:val="22"/>
        </w:rPr>
        <w:t xml:space="preserve">Motivated by recent evidence for the vulnerable nature of emerging adulthood (Auerbach et al., 2016), this pre-registered work is the first to test four primary models of resilience during emerging </w:t>
      </w:r>
      <w:r w:rsidRPr="00FD4710">
        <w:rPr>
          <w:rFonts w:ascii="Times New Roman" w:hAnsi="Times New Roman" w:cs="Times New Roman"/>
          <w:color w:val="000000"/>
          <w:sz w:val="22"/>
          <w:szCs w:val="22"/>
        </w:rPr>
        <w:lastRenderedPageBreak/>
        <w:t xml:space="preserve">adulthood. Following two international samples across two ubiquitous, naturalistic, and successive stressors furthered our understanding of how risk and protective factors predict resilience during emerging adulthood. These results advance research on well-being in this cohort and have the potential to guide future theory development. Further, the results demonstrate that protective factors enhance resilience, regardless of an individual’s risk. As such, the present results highlight the dynamic nature of resilience and underscore the opportunity to enhance resilience in emerging adulthood through the promotion of protective factors.  </w:t>
      </w:r>
    </w:p>
    <w:p w14:paraId="13844665" w14:textId="77777777" w:rsidR="003A6966" w:rsidRPr="00FD4710" w:rsidRDefault="00E61946">
      <w:pPr>
        <w:rPr>
          <w:rFonts w:ascii="Times New Roman" w:hAnsi="Times New Roman" w:cs="Times New Roman"/>
          <w:sz w:val="22"/>
          <w:szCs w:val="22"/>
        </w:rPr>
      </w:pPr>
      <w:r w:rsidRPr="00FD4710">
        <w:rPr>
          <w:rFonts w:ascii="Times New Roman" w:hAnsi="Times New Roman" w:cs="Times New Roman"/>
        </w:rPr>
        <w:br w:type="page"/>
      </w:r>
    </w:p>
    <w:p w14:paraId="548D5EC4" w14:textId="77777777" w:rsidR="003A6966" w:rsidRPr="00FD4710" w:rsidRDefault="00E61946">
      <w:pPr>
        <w:spacing w:line="480" w:lineRule="auto"/>
        <w:jc w:val="center"/>
        <w:rPr>
          <w:rFonts w:ascii="Times New Roman" w:hAnsi="Times New Roman" w:cs="Times New Roman"/>
          <w:b/>
          <w:color w:val="000000"/>
          <w:sz w:val="22"/>
          <w:szCs w:val="22"/>
        </w:rPr>
      </w:pPr>
      <w:r w:rsidRPr="00FD4710">
        <w:rPr>
          <w:rFonts w:ascii="Times New Roman" w:hAnsi="Times New Roman" w:cs="Times New Roman"/>
          <w:b/>
          <w:color w:val="000000"/>
          <w:sz w:val="22"/>
          <w:szCs w:val="22"/>
        </w:rPr>
        <w:lastRenderedPageBreak/>
        <w:t>References</w:t>
      </w:r>
    </w:p>
    <w:p w14:paraId="4E796962" w14:textId="77777777" w:rsidR="003A6966" w:rsidRPr="00FD4710" w:rsidRDefault="00E61946">
      <w:pPr>
        <w:spacing w:line="480" w:lineRule="auto"/>
        <w:ind w:left="720" w:hanging="720"/>
        <w:rPr>
          <w:rFonts w:ascii="Times New Roman" w:hAnsi="Times New Roman" w:cs="Times New Roman"/>
          <w:color w:val="000000"/>
          <w:sz w:val="22"/>
          <w:szCs w:val="22"/>
          <w:highlight w:val="white"/>
        </w:rPr>
      </w:pPr>
      <w:proofErr w:type="spellStart"/>
      <w:r w:rsidRPr="00FD4710">
        <w:rPr>
          <w:rFonts w:ascii="Times New Roman" w:hAnsi="Times New Roman" w:cs="Times New Roman"/>
          <w:color w:val="000000"/>
          <w:sz w:val="22"/>
          <w:szCs w:val="22"/>
        </w:rPr>
        <w:t>Algorta</w:t>
      </w:r>
      <w:proofErr w:type="spellEnd"/>
      <w:r w:rsidRPr="00FD4710">
        <w:rPr>
          <w:rFonts w:ascii="Times New Roman" w:hAnsi="Times New Roman" w:cs="Times New Roman"/>
          <w:color w:val="000000"/>
          <w:sz w:val="22"/>
          <w:szCs w:val="22"/>
        </w:rPr>
        <w:t xml:space="preserve">, G. P., </w:t>
      </w:r>
      <w:proofErr w:type="spellStart"/>
      <w:r w:rsidRPr="00FD4710">
        <w:rPr>
          <w:rFonts w:ascii="Times New Roman" w:hAnsi="Times New Roman" w:cs="Times New Roman"/>
          <w:color w:val="000000"/>
          <w:sz w:val="22"/>
          <w:szCs w:val="22"/>
        </w:rPr>
        <w:t>Youngstrom</w:t>
      </w:r>
      <w:proofErr w:type="spellEnd"/>
      <w:r w:rsidRPr="00FD4710">
        <w:rPr>
          <w:rFonts w:ascii="Times New Roman" w:hAnsi="Times New Roman" w:cs="Times New Roman"/>
          <w:color w:val="000000"/>
          <w:sz w:val="22"/>
          <w:szCs w:val="22"/>
        </w:rPr>
        <w:t xml:space="preserve">, E. A., Phelps, J., Jenkins, M. M., </w:t>
      </w:r>
      <w:proofErr w:type="spellStart"/>
      <w:r w:rsidRPr="00FD4710">
        <w:rPr>
          <w:rFonts w:ascii="Times New Roman" w:hAnsi="Times New Roman" w:cs="Times New Roman"/>
          <w:color w:val="000000"/>
          <w:sz w:val="22"/>
          <w:szCs w:val="22"/>
        </w:rPr>
        <w:t>Youngstrom</w:t>
      </w:r>
      <w:proofErr w:type="spellEnd"/>
      <w:r w:rsidRPr="00FD4710">
        <w:rPr>
          <w:rFonts w:ascii="Times New Roman" w:hAnsi="Times New Roman" w:cs="Times New Roman"/>
          <w:color w:val="000000"/>
          <w:sz w:val="22"/>
          <w:szCs w:val="22"/>
        </w:rPr>
        <w:t xml:space="preserve">, J. K., &amp; </w:t>
      </w:r>
      <w:proofErr w:type="spellStart"/>
      <w:r w:rsidRPr="00FD4710">
        <w:rPr>
          <w:rFonts w:ascii="Times New Roman" w:hAnsi="Times New Roman" w:cs="Times New Roman"/>
          <w:color w:val="000000"/>
          <w:sz w:val="22"/>
          <w:szCs w:val="22"/>
        </w:rPr>
        <w:t>Findling</w:t>
      </w:r>
      <w:proofErr w:type="spellEnd"/>
      <w:r w:rsidRPr="00FD4710">
        <w:rPr>
          <w:rFonts w:ascii="Times New Roman" w:hAnsi="Times New Roman" w:cs="Times New Roman"/>
          <w:color w:val="000000"/>
          <w:sz w:val="22"/>
          <w:szCs w:val="22"/>
        </w:rPr>
        <w:t xml:space="preserve">, R. L. (2013). An inexpensive family index of risk for mood issues improves identification of pediatric bipolar disorder. </w:t>
      </w:r>
      <w:r w:rsidRPr="00FD4710">
        <w:rPr>
          <w:rFonts w:ascii="Times New Roman" w:hAnsi="Times New Roman" w:cs="Times New Roman"/>
          <w:i/>
          <w:color w:val="000000"/>
          <w:sz w:val="22"/>
          <w:szCs w:val="22"/>
        </w:rPr>
        <w:t>Psychological Assessment, 25</w:t>
      </w:r>
      <w:r w:rsidRPr="00FD4710">
        <w:rPr>
          <w:rFonts w:ascii="Times New Roman" w:hAnsi="Times New Roman" w:cs="Times New Roman"/>
          <w:color w:val="000000"/>
          <w:sz w:val="22"/>
          <w:szCs w:val="22"/>
        </w:rPr>
        <w:t>(1), 12–22.</w:t>
      </w:r>
    </w:p>
    <w:p w14:paraId="22CCA8D3" w14:textId="77777777" w:rsidR="003A6966" w:rsidRPr="00FD4710" w:rsidRDefault="00E61946">
      <w:pPr>
        <w:spacing w:line="480" w:lineRule="auto"/>
        <w:ind w:left="720" w:hanging="720"/>
        <w:rPr>
          <w:rFonts w:ascii="Times New Roman" w:hAnsi="Times New Roman" w:cs="Times New Roman"/>
          <w:color w:val="000000"/>
          <w:sz w:val="22"/>
          <w:szCs w:val="22"/>
        </w:rPr>
      </w:pPr>
      <w:proofErr w:type="spellStart"/>
      <w:r w:rsidRPr="00FD4710">
        <w:rPr>
          <w:rFonts w:ascii="Times New Roman" w:hAnsi="Times New Roman" w:cs="Times New Roman"/>
          <w:color w:val="000000"/>
          <w:sz w:val="22"/>
          <w:szCs w:val="22"/>
          <w:highlight w:val="white"/>
        </w:rPr>
        <w:t>Almedom</w:t>
      </w:r>
      <w:proofErr w:type="spellEnd"/>
      <w:r w:rsidRPr="00FD4710">
        <w:rPr>
          <w:rFonts w:ascii="Times New Roman" w:hAnsi="Times New Roman" w:cs="Times New Roman"/>
          <w:color w:val="000000"/>
          <w:sz w:val="22"/>
          <w:szCs w:val="22"/>
          <w:highlight w:val="white"/>
        </w:rPr>
        <w:t xml:space="preserve">, A. M., &amp; </w:t>
      </w:r>
      <w:proofErr w:type="spellStart"/>
      <w:r w:rsidRPr="00FD4710">
        <w:rPr>
          <w:rFonts w:ascii="Times New Roman" w:hAnsi="Times New Roman" w:cs="Times New Roman"/>
          <w:color w:val="000000"/>
          <w:sz w:val="22"/>
          <w:szCs w:val="22"/>
          <w:highlight w:val="white"/>
        </w:rPr>
        <w:t>Glandon</w:t>
      </w:r>
      <w:proofErr w:type="spellEnd"/>
      <w:r w:rsidRPr="00FD4710">
        <w:rPr>
          <w:rFonts w:ascii="Times New Roman" w:hAnsi="Times New Roman" w:cs="Times New Roman"/>
          <w:color w:val="000000"/>
          <w:sz w:val="22"/>
          <w:szCs w:val="22"/>
          <w:highlight w:val="white"/>
        </w:rPr>
        <w:t xml:space="preserve">, D. (2007). Resilience is not the absence of PTSD any more than health is the absence of disease. </w:t>
      </w:r>
      <w:r w:rsidRPr="00FD4710">
        <w:rPr>
          <w:rFonts w:ascii="Times New Roman" w:hAnsi="Times New Roman" w:cs="Times New Roman"/>
          <w:i/>
          <w:color w:val="000000"/>
          <w:sz w:val="22"/>
          <w:szCs w:val="22"/>
        </w:rPr>
        <w:t>Journal of Loss and Trauma, 12</w:t>
      </w:r>
      <w:r w:rsidRPr="00FD4710">
        <w:rPr>
          <w:rFonts w:ascii="Times New Roman" w:hAnsi="Times New Roman" w:cs="Times New Roman"/>
          <w:color w:val="000000"/>
          <w:sz w:val="22"/>
          <w:szCs w:val="22"/>
        </w:rPr>
        <w:t>(2), 127–143.</w:t>
      </w:r>
    </w:p>
    <w:p w14:paraId="2075606D" w14:textId="2D5A4C25" w:rsidR="003A6966" w:rsidRPr="00FD4710" w:rsidRDefault="00E61946">
      <w:pPr>
        <w:spacing w:line="480" w:lineRule="auto"/>
        <w:ind w:left="720" w:hanging="720"/>
        <w:rPr>
          <w:rFonts w:ascii="Times New Roman" w:hAnsi="Times New Roman" w:cs="Times New Roman"/>
          <w:color w:val="000000"/>
          <w:sz w:val="22"/>
          <w:szCs w:val="22"/>
        </w:rPr>
      </w:pPr>
      <w:r w:rsidRPr="00FD4710">
        <w:rPr>
          <w:rFonts w:ascii="Times New Roman" w:hAnsi="Times New Roman" w:cs="Times New Roman"/>
          <w:color w:val="000000"/>
          <w:sz w:val="22"/>
          <w:szCs w:val="22"/>
        </w:rPr>
        <w:t xml:space="preserve">American Psychiatric Association. (2013). </w:t>
      </w:r>
      <w:r w:rsidRPr="00FD4710">
        <w:rPr>
          <w:rFonts w:ascii="Times New Roman" w:hAnsi="Times New Roman" w:cs="Times New Roman"/>
          <w:i/>
          <w:color w:val="000000"/>
          <w:sz w:val="22"/>
          <w:szCs w:val="22"/>
        </w:rPr>
        <w:t xml:space="preserve">The DSM-5 Self-Rated Level 1 Cross-Cutting Symptom Measure </w:t>
      </w:r>
      <w:r w:rsidR="00C40254" w:rsidRPr="00FD4710">
        <w:rPr>
          <w:rFonts w:ascii="Times New Roman" w:hAnsi="Times New Roman" w:cs="Times New Roman"/>
          <w:i/>
          <w:color w:val="000000"/>
          <w:sz w:val="22"/>
          <w:szCs w:val="22"/>
        </w:rPr>
        <w:t>–</w:t>
      </w:r>
      <w:r w:rsidRPr="00FD4710">
        <w:rPr>
          <w:rFonts w:ascii="Times New Roman" w:hAnsi="Times New Roman" w:cs="Times New Roman"/>
          <w:i/>
          <w:color w:val="000000"/>
          <w:sz w:val="22"/>
          <w:szCs w:val="22"/>
        </w:rPr>
        <w:t xml:space="preserve"> Adult</w:t>
      </w:r>
      <w:r w:rsidRPr="00FD4710">
        <w:rPr>
          <w:rFonts w:ascii="Times New Roman" w:hAnsi="Times New Roman" w:cs="Times New Roman"/>
          <w:color w:val="000000"/>
          <w:sz w:val="22"/>
          <w:szCs w:val="22"/>
        </w:rPr>
        <w:t xml:space="preserve">. </w:t>
      </w:r>
      <w:r w:rsidR="00DD488F" w:rsidRPr="00FD4710">
        <w:rPr>
          <w:rFonts w:ascii="Times New Roman" w:hAnsi="Times New Roman" w:cs="Times New Roman"/>
          <w:sz w:val="22"/>
          <w:szCs w:val="22"/>
        </w:rPr>
        <w:t>https://www</w:t>
      </w:r>
      <w:r w:rsidRPr="00FD4710">
        <w:rPr>
          <w:rFonts w:ascii="Times New Roman" w:hAnsi="Times New Roman" w:cs="Times New Roman"/>
          <w:color w:val="000000"/>
          <w:sz w:val="22"/>
          <w:szCs w:val="22"/>
        </w:rPr>
        <w:t>.psychiatry.org/practice/dsm/dsm5/online-assessment-measures.</w:t>
      </w:r>
    </w:p>
    <w:p w14:paraId="5200EACC" w14:textId="2C667699" w:rsidR="003A6966" w:rsidRPr="00FD4710" w:rsidRDefault="00E61946">
      <w:pPr>
        <w:spacing w:line="480" w:lineRule="auto"/>
        <w:ind w:left="720" w:hanging="720"/>
        <w:rPr>
          <w:rFonts w:ascii="Times New Roman" w:hAnsi="Times New Roman" w:cs="Times New Roman"/>
          <w:color w:val="000000"/>
          <w:sz w:val="22"/>
          <w:szCs w:val="22"/>
        </w:rPr>
      </w:pPr>
      <w:proofErr w:type="spellStart"/>
      <w:r w:rsidRPr="00FD4710">
        <w:rPr>
          <w:rFonts w:ascii="Times New Roman" w:hAnsi="Times New Roman" w:cs="Times New Roman"/>
          <w:color w:val="000000"/>
          <w:sz w:val="22"/>
          <w:szCs w:val="22"/>
        </w:rPr>
        <w:t>Anastasiades</w:t>
      </w:r>
      <w:proofErr w:type="spellEnd"/>
      <w:r w:rsidRPr="00FD4710">
        <w:rPr>
          <w:rFonts w:ascii="Times New Roman" w:hAnsi="Times New Roman" w:cs="Times New Roman"/>
          <w:color w:val="000000"/>
          <w:sz w:val="22"/>
          <w:szCs w:val="22"/>
        </w:rPr>
        <w:t xml:space="preserve">, M. H., Kapoor, S., </w:t>
      </w:r>
      <w:proofErr w:type="spellStart"/>
      <w:r w:rsidRPr="00FD4710">
        <w:rPr>
          <w:rFonts w:ascii="Times New Roman" w:hAnsi="Times New Roman" w:cs="Times New Roman"/>
          <w:color w:val="000000"/>
          <w:sz w:val="22"/>
          <w:szCs w:val="22"/>
        </w:rPr>
        <w:t>Wootten</w:t>
      </w:r>
      <w:proofErr w:type="spellEnd"/>
      <w:r w:rsidRPr="00FD4710">
        <w:rPr>
          <w:rFonts w:ascii="Times New Roman" w:hAnsi="Times New Roman" w:cs="Times New Roman"/>
          <w:color w:val="000000"/>
          <w:sz w:val="22"/>
          <w:szCs w:val="22"/>
        </w:rPr>
        <w:t xml:space="preserve">, J., &amp; </w:t>
      </w:r>
      <w:proofErr w:type="spellStart"/>
      <w:r w:rsidRPr="00FD4710">
        <w:rPr>
          <w:rFonts w:ascii="Times New Roman" w:hAnsi="Times New Roman" w:cs="Times New Roman"/>
          <w:color w:val="000000"/>
          <w:sz w:val="22"/>
          <w:szCs w:val="22"/>
        </w:rPr>
        <w:t>Lamis</w:t>
      </w:r>
      <w:proofErr w:type="spellEnd"/>
      <w:r w:rsidRPr="00FD4710">
        <w:rPr>
          <w:rFonts w:ascii="Times New Roman" w:hAnsi="Times New Roman" w:cs="Times New Roman"/>
          <w:color w:val="000000"/>
          <w:sz w:val="22"/>
          <w:szCs w:val="22"/>
        </w:rPr>
        <w:t xml:space="preserve">, D. A. (2017). Perceived stress, depressive symptoms, and suicidal ideation in undergraduate women with varying levels of mindfulness. </w:t>
      </w:r>
      <w:r w:rsidRPr="00FD4710">
        <w:rPr>
          <w:rFonts w:ascii="Times New Roman" w:hAnsi="Times New Roman" w:cs="Times New Roman"/>
          <w:i/>
          <w:color w:val="000000"/>
          <w:sz w:val="22"/>
          <w:szCs w:val="22"/>
        </w:rPr>
        <w:t>Archives of Women</w:t>
      </w:r>
      <w:r w:rsidR="00C40254" w:rsidRPr="00FD4710">
        <w:rPr>
          <w:rFonts w:ascii="Times New Roman" w:hAnsi="Times New Roman" w:cs="Times New Roman"/>
          <w:i/>
          <w:color w:val="000000"/>
          <w:sz w:val="22"/>
          <w:szCs w:val="22"/>
        </w:rPr>
        <w:t>’</w:t>
      </w:r>
      <w:r w:rsidRPr="00FD4710">
        <w:rPr>
          <w:rFonts w:ascii="Times New Roman" w:hAnsi="Times New Roman" w:cs="Times New Roman"/>
          <w:i/>
          <w:color w:val="000000"/>
          <w:sz w:val="22"/>
          <w:szCs w:val="22"/>
        </w:rPr>
        <w:t>s Mental Health, 20</w:t>
      </w:r>
      <w:r w:rsidRPr="00FD4710">
        <w:rPr>
          <w:rFonts w:ascii="Times New Roman" w:hAnsi="Times New Roman" w:cs="Times New Roman"/>
          <w:color w:val="000000"/>
          <w:sz w:val="22"/>
          <w:szCs w:val="22"/>
        </w:rPr>
        <w:t>(1), 129–138.</w:t>
      </w:r>
    </w:p>
    <w:p w14:paraId="083C6C9A" w14:textId="77777777" w:rsidR="003A6966" w:rsidRPr="00FD4710" w:rsidRDefault="00E61946">
      <w:pPr>
        <w:spacing w:line="480" w:lineRule="auto"/>
        <w:ind w:left="720" w:hanging="720"/>
        <w:rPr>
          <w:rFonts w:ascii="Times New Roman" w:hAnsi="Times New Roman" w:cs="Times New Roman"/>
          <w:color w:val="000000"/>
          <w:sz w:val="22"/>
          <w:szCs w:val="22"/>
        </w:rPr>
      </w:pPr>
      <w:r w:rsidRPr="00FD4710">
        <w:rPr>
          <w:rFonts w:ascii="Times New Roman" w:hAnsi="Times New Roman" w:cs="Times New Roman"/>
          <w:color w:val="000000"/>
          <w:sz w:val="22"/>
          <w:szCs w:val="22"/>
        </w:rPr>
        <w:t xml:space="preserve">Anderson, C. L., Monroy, M., &amp; Keltner, D. (2018). Awe in nature heals: Evidence from military veterans, at-risk youth, and college students. </w:t>
      </w:r>
      <w:r w:rsidRPr="00FD4710">
        <w:rPr>
          <w:rFonts w:ascii="Times New Roman" w:hAnsi="Times New Roman" w:cs="Times New Roman"/>
          <w:i/>
          <w:color w:val="000000"/>
          <w:sz w:val="22"/>
          <w:szCs w:val="22"/>
        </w:rPr>
        <w:t>Emotion, 18</w:t>
      </w:r>
      <w:r w:rsidRPr="00FD4710">
        <w:rPr>
          <w:rFonts w:ascii="Times New Roman" w:hAnsi="Times New Roman" w:cs="Times New Roman"/>
          <w:color w:val="000000"/>
          <w:sz w:val="22"/>
          <w:szCs w:val="22"/>
        </w:rPr>
        <w:t>(8), 1195–1202.</w:t>
      </w:r>
    </w:p>
    <w:p w14:paraId="111F1748" w14:textId="77777777" w:rsidR="003A6966" w:rsidRPr="00FD4710" w:rsidRDefault="00E61946">
      <w:pPr>
        <w:spacing w:line="480" w:lineRule="auto"/>
        <w:ind w:left="720" w:hanging="720"/>
        <w:rPr>
          <w:rFonts w:ascii="Times New Roman" w:hAnsi="Times New Roman" w:cs="Times New Roman"/>
          <w:color w:val="000000"/>
          <w:sz w:val="22"/>
          <w:szCs w:val="22"/>
        </w:rPr>
      </w:pPr>
      <w:proofErr w:type="spellStart"/>
      <w:r w:rsidRPr="00FD4710">
        <w:rPr>
          <w:rFonts w:ascii="Times New Roman" w:hAnsi="Times New Roman" w:cs="Times New Roman"/>
          <w:color w:val="000000"/>
          <w:sz w:val="22"/>
          <w:szCs w:val="22"/>
          <w:highlight w:val="white"/>
        </w:rPr>
        <w:t>Anyan</w:t>
      </w:r>
      <w:proofErr w:type="spellEnd"/>
      <w:r w:rsidRPr="00FD4710">
        <w:rPr>
          <w:rFonts w:ascii="Times New Roman" w:hAnsi="Times New Roman" w:cs="Times New Roman"/>
          <w:color w:val="000000"/>
          <w:sz w:val="22"/>
          <w:szCs w:val="22"/>
          <w:highlight w:val="white"/>
        </w:rPr>
        <w:t xml:space="preserve">, F., &amp; </w:t>
      </w:r>
      <w:proofErr w:type="spellStart"/>
      <w:r w:rsidRPr="00FD4710">
        <w:rPr>
          <w:rFonts w:ascii="Times New Roman" w:hAnsi="Times New Roman" w:cs="Times New Roman"/>
          <w:color w:val="000000"/>
          <w:sz w:val="22"/>
          <w:szCs w:val="22"/>
          <w:highlight w:val="white"/>
        </w:rPr>
        <w:t>Hjemdal</w:t>
      </w:r>
      <w:proofErr w:type="spellEnd"/>
      <w:r w:rsidRPr="00FD4710">
        <w:rPr>
          <w:rFonts w:ascii="Times New Roman" w:hAnsi="Times New Roman" w:cs="Times New Roman"/>
          <w:color w:val="000000"/>
          <w:sz w:val="22"/>
          <w:szCs w:val="22"/>
          <w:highlight w:val="white"/>
        </w:rPr>
        <w:t xml:space="preserve">, O. (2016). Adolescent stress and symptoms of anxiety and depression: Resilience explains and differentiates the relationships. </w:t>
      </w:r>
      <w:r w:rsidRPr="00FD4710">
        <w:rPr>
          <w:rFonts w:ascii="Times New Roman" w:hAnsi="Times New Roman" w:cs="Times New Roman"/>
          <w:i/>
          <w:color w:val="000000"/>
          <w:sz w:val="22"/>
          <w:szCs w:val="22"/>
        </w:rPr>
        <w:t>Journal of Affective Disorders</w:t>
      </w:r>
      <w:r w:rsidRPr="00FD4710">
        <w:rPr>
          <w:rFonts w:ascii="Times New Roman" w:hAnsi="Times New Roman" w:cs="Times New Roman"/>
          <w:color w:val="000000"/>
          <w:sz w:val="22"/>
          <w:szCs w:val="22"/>
        </w:rPr>
        <w:t xml:space="preserve">, </w:t>
      </w:r>
      <w:r w:rsidRPr="00FD4710">
        <w:rPr>
          <w:rFonts w:ascii="Times New Roman" w:hAnsi="Times New Roman" w:cs="Times New Roman"/>
          <w:i/>
          <w:color w:val="000000"/>
          <w:sz w:val="22"/>
          <w:szCs w:val="22"/>
        </w:rPr>
        <w:t>203</w:t>
      </w:r>
      <w:r w:rsidRPr="00FD4710">
        <w:rPr>
          <w:rFonts w:ascii="Times New Roman" w:hAnsi="Times New Roman" w:cs="Times New Roman"/>
          <w:color w:val="000000"/>
          <w:sz w:val="22"/>
          <w:szCs w:val="22"/>
        </w:rPr>
        <w:t>, 213–220.</w:t>
      </w:r>
    </w:p>
    <w:p w14:paraId="70CCD5A2" w14:textId="77777777" w:rsidR="003A6966" w:rsidRPr="00FD4710" w:rsidRDefault="00E61946">
      <w:pPr>
        <w:spacing w:line="480" w:lineRule="auto"/>
        <w:ind w:left="720" w:hanging="720"/>
        <w:rPr>
          <w:rFonts w:ascii="Times New Roman" w:hAnsi="Times New Roman" w:cs="Times New Roman"/>
          <w:color w:val="000000"/>
          <w:sz w:val="22"/>
          <w:szCs w:val="22"/>
          <w:highlight w:val="white"/>
        </w:rPr>
      </w:pPr>
      <w:r w:rsidRPr="00FD4710">
        <w:rPr>
          <w:rFonts w:ascii="Times New Roman" w:hAnsi="Times New Roman" w:cs="Times New Roman"/>
          <w:color w:val="000000"/>
          <w:sz w:val="22"/>
          <w:szCs w:val="22"/>
          <w:highlight w:val="white"/>
        </w:rPr>
        <w:t xml:space="preserve">Arnett, J. J. (2000). Emerging adulthood: A theory of development from the late teens through the twenties. </w:t>
      </w:r>
      <w:r w:rsidRPr="00FD4710">
        <w:rPr>
          <w:rFonts w:ascii="Times New Roman" w:hAnsi="Times New Roman" w:cs="Times New Roman"/>
          <w:i/>
          <w:color w:val="000000"/>
          <w:sz w:val="22"/>
          <w:szCs w:val="22"/>
          <w:highlight w:val="white"/>
        </w:rPr>
        <w:t>American Psychologist, 55</w:t>
      </w:r>
      <w:r w:rsidRPr="00FD4710">
        <w:rPr>
          <w:rFonts w:ascii="Times New Roman" w:hAnsi="Times New Roman" w:cs="Times New Roman"/>
          <w:color w:val="000000"/>
          <w:sz w:val="22"/>
          <w:szCs w:val="22"/>
          <w:highlight w:val="white"/>
        </w:rPr>
        <w:t>(5), 469–480.</w:t>
      </w:r>
    </w:p>
    <w:p w14:paraId="7D2C95B1" w14:textId="77777777" w:rsidR="003A6966" w:rsidRPr="00FD4710" w:rsidRDefault="00E61946">
      <w:pPr>
        <w:spacing w:line="480" w:lineRule="auto"/>
        <w:ind w:left="720" w:hanging="720"/>
        <w:rPr>
          <w:rFonts w:ascii="Times New Roman" w:hAnsi="Times New Roman" w:cs="Times New Roman"/>
          <w:color w:val="000000"/>
          <w:sz w:val="22"/>
          <w:szCs w:val="22"/>
        </w:rPr>
      </w:pPr>
      <w:r w:rsidRPr="00FD4710">
        <w:rPr>
          <w:rFonts w:ascii="Times New Roman" w:hAnsi="Times New Roman" w:cs="Times New Roman"/>
          <w:color w:val="000000"/>
          <w:sz w:val="22"/>
          <w:szCs w:val="22"/>
        </w:rPr>
        <w:t xml:space="preserve">Arnett, J. J. (2007). Emerging adulthood: What is it, and what is it good for? </w:t>
      </w:r>
      <w:r w:rsidRPr="00FD4710">
        <w:rPr>
          <w:rFonts w:ascii="Times New Roman" w:hAnsi="Times New Roman" w:cs="Times New Roman"/>
          <w:i/>
          <w:color w:val="000000"/>
          <w:sz w:val="22"/>
          <w:szCs w:val="22"/>
        </w:rPr>
        <w:t>Child Development Perspectives, 1</w:t>
      </w:r>
      <w:r w:rsidRPr="00FD4710">
        <w:rPr>
          <w:rFonts w:ascii="Times New Roman" w:hAnsi="Times New Roman" w:cs="Times New Roman"/>
          <w:color w:val="000000"/>
          <w:sz w:val="22"/>
          <w:szCs w:val="22"/>
        </w:rPr>
        <w:t>(2), 68–73.</w:t>
      </w:r>
    </w:p>
    <w:p w14:paraId="3277B298" w14:textId="77777777" w:rsidR="003A6966" w:rsidRPr="00FD4710" w:rsidRDefault="00E61946">
      <w:pPr>
        <w:spacing w:line="480" w:lineRule="auto"/>
        <w:ind w:left="720" w:hanging="720"/>
        <w:rPr>
          <w:rFonts w:ascii="Times New Roman" w:hAnsi="Times New Roman" w:cs="Times New Roman"/>
          <w:color w:val="000000"/>
          <w:sz w:val="22"/>
          <w:szCs w:val="22"/>
        </w:rPr>
      </w:pPr>
      <w:r w:rsidRPr="00FD4710">
        <w:rPr>
          <w:rFonts w:ascii="Times New Roman" w:hAnsi="Times New Roman" w:cs="Times New Roman"/>
          <w:color w:val="000000"/>
          <w:sz w:val="22"/>
          <w:szCs w:val="22"/>
        </w:rPr>
        <w:t xml:space="preserve">Arnett, J. J. (2014). Presidential address: The emergence of emerging adulthood: A personal history. </w:t>
      </w:r>
      <w:r w:rsidRPr="00FD4710">
        <w:rPr>
          <w:rFonts w:ascii="Times New Roman" w:hAnsi="Times New Roman" w:cs="Times New Roman"/>
          <w:i/>
          <w:color w:val="000000"/>
          <w:sz w:val="22"/>
          <w:szCs w:val="22"/>
        </w:rPr>
        <w:t>Emerging Adulthood, 2</w:t>
      </w:r>
      <w:r w:rsidRPr="00FD4710">
        <w:rPr>
          <w:rFonts w:ascii="Times New Roman" w:hAnsi="Times New Roman" w:cs="Times New Roman"/>
          <w:color w:val="000000"/>
          <w:sz w:val="22"/>
          <w:szCs w:val="22"/>
        </w:rPr>
        <w:t>(3), 155–162.</w:t>
      </w:r>
    </w:p>
    <w:p w14:paraId="350B3E79" w14:textId="77777777" w:rsidR="003A6966" w:rsidRPr="00FD4710" w:rsidRDefault="00E61946">
      <w:pPr>
        <w:spacing w:line="480" w:lineRule="auto"/>
        <w:ind w:left="720" w:hanging="720"/>
        <w:rPr>
          <w:rFonts w:ascii="Times New Roman" w:hAnsi="Times New Roman" w:cs="Times New Roman"/>
          <w:color w:val="000000"/>
          <w:sz w:val="22"/>
          <w:szCs w:val="22"/>
        </w:rPr>
      </w:pPr>
      <w:r w:rsidRPr="00FD4710">
        <w:rPr>
          <w:rFonts w:ascii="Times New Roman" w:hAnsi="Times New Roman" w:cs="Times New Roman"/>
          <w:color w:val="000000"/>
          <w:sz w:val="22"/>
          <w:szCs w:val="22"/>
          <w:highlight w:val="white"/>
        </w:rPr>
        <w:t xml:space="preserve">Askeland, K. G., </w:t>
      </w:r>
      <w:proofErr w:type="spellStart"/>
      <w:r w:rsidRPr="00FD4710">
        <w:rPr>
          <w:rFonts w:ascii="Times New Roman" w:hAnsi="Times New Roman" w:cs="Times New Roman"/>
          <w:color w:val="000000"/>
          <w:sz w:val="22"/>
          <w:szCs w:val="22"/>
          <w:highlight w:val="white"/>
        </w:rPr>
        <w:t>Bøe</w:t>
      </w:r>
      <w:proofErr w:type="spellEnd"/>
      <w:r w:rsidRPr="00FD4710">
        <w:rPr>
          <w:rFonts w:ascii="Times New Roman" w:hAnsi="Times New Roman" w:cs="Times New Roman"/>
          <w:color w:val="000000"/>
          <w:sz w:val="22"/>
          <w:szCs w:val="22"/>
          <w:highlight w:val="white"/>
        </w:rPr>
        <w:t xml:space="preserve">, T., Breivik, K., La </w:t>
      </w:r>
      <w:proofErr w:type="spellStart"/>
      <w:r w:rsidRPr="00FD4710">
        <w:rPr>
          <w:rFonts w:ascii="Times New Roman" w:hAnsi="Times New Roman" w:cs="Times New Roman"/>
          <w:color w:val="000000"/>
          <w:sz w:val="22"/>
          <w:szCs w:val="22"/>
          <w:highlight w:val="white"/>
        </w:rPr>
        <w:t>Greca</w:t>
      </w:r>
      <w:proofErr w:type="spellEnd"/>
      <w:r w:rsidRPr="00FD4710">
        <w:rPr>
          <w:rFonts w:ascii="Times New Roman" w:hAnsi="Times New Roman" w:cs="Times New Roman"/>
          <w:color w:val="000000"/>
          <w:sz w:val="22"/>
          <w:szCs w:val="22"/>
          <w:highlight w:val="white"/>
        </w:rPr>
        <w:t xml:space="preserve">, A. M., Sivertsen, B., &amp; </w:t>
      </w:r>
      <w:proofErr w:type="spellStart"/>
      <w:r w:rsidRPr="00FD4710">
        <w:rPr>
          <w:rFonts w:ascii="Times New Roman" w:hAnsi="Times New Roman" w:cs="Times New Roman"/>
          <w:color w:val="000000"/>
          <w:sz w:val="22"/>
          <w:szCs w:val="22"/>
          <w:highlight w:val="white"/>
        </w:rPr>
        <w:t>Hysing</w:t>
      </w:r>
      <w:proofErr w:type="spellEnd"/>
      <w:r w:rsidRPr="00FD4710">
        <w:rPr>
          <w:rFonts w:ascii="Times New Roman" w:hAnsi="Times New Roman" w:cs="Times New Roman"/>
          <w:color w:val="000000"/>
          <w:sz w:val="22"/>
          <w:szCs w:val="22"/>
          <w:highlight w:val="white"/>
        </w:rPr>
        <w:t xml:space="preserve">, M. (2020). Life events and adolescent depressive symptoms: Protective factors associated with resilience. </w:t>
      </w:r>
      <w:r w:rsidRPr="00FD4710">
        <w:rPr>
          <w:rFonts w:ascii="Times New Roman" w:hAnsi="Times New Roman" w:cs="Times New Roman"/>
          <w:i/>
          <w:color w:val="000000"/>
          <w:sz w:val="22"/>
          <w:szCs w:val="22"/>
        </w:rPr>
        <w:t>PLOS One</w:t>
      </w:r>
      <w:r w:rsidRPr="00FD4710">
        <w:rPr>
          <w:rFonts w:ascii="Times New Roman" w:hAnsi="Times New Roman" w:cs="Times New Roman"/>
          <w:color w:val="000000"/>
          <w:sz w:val="22"/>
          <w:szCs w:val="22"/>
        </w:rPr>
        <w:t xml:space="preserve">, </w:t>
      </w:r>
      <w:r w:rsidRPr="00FD4710">
        <w:rPr>
          <w:rFonts w:ascii="Times New Roman" w:hAnsi="Times New Roman" w:cs="Times New Roman"/>
          <w:i/>
          <w:color w:val="000000"/>
          <w:sz w:val="22"/>
          <w:szCs w:val="22"/>
        </w:rPr>
        <w:t>15</w:t>
      </w:r>
      <w:r w:rsidRPr="00FD4710">
        <w:rPr>
          <w:rFonts w:ascii="Times New Roman" w:hAnsi="Times New Roman" w:cs="Times New Roman"/>
          <w:color w:val="000000"/>
          <w:sz w:val="22"/>
          <w:szCs w:val="22"/>
        </w:rPr>
        <w:t>(6), e0234109.</w:t>
      </w:r>
    </w:p>
    <w:p w14:paraId="0B6865DA" w14:textId="77777777" w:rsidR="003A6966" w:rsidRPr="00FD4710" w:rsidRDefault="00E61946">
      <w:pPr>
        <w:spacing w:line="480" w:lineRule="auto"/>
        <w:ind w:left="720" w:hanging="720"/>
        <w:rPr>
          <w:rFonts w:ascii="Times New Roman" w:hAnsi="Times New Roman" w:cs="Times New Roman"/>
          <w:color w:val="000000"/>
          <w:sz w:val="22"/>
          <w:szCs w:val="22"/>
          <w:highlight w:val="white"/>
        </w:rPr>
      </w:pPr>
      <w:r w:rsidRPr="00FD4710">
        <w:rPr>
          <w:rFonts w:ascii="Times New Roman" w:hAnsi="Times New Roman" w:cs="Times New Roman"/>
          <w:color w:val="000000"/>
          <w:sz w:val="22"/>
          <w:szCs w:val="22"/>
          <w:highlight w:val="white"/>
        </w:rPr>
        <w:t xml:space="preserve">Auerbach, R. P., Alonso, J., </w:t>
      </w:r>
      <w:proofErr w:type="spellStart"/>
      <w:r w:rsidRPr="00FD4710">
        <w:rPr>
          <w:rFonts w:ascii="Times New Roman" w:hAnsi="Times New Roman" w:cs="Times New Roman"/>
          <w:color w:val="000000"/>
          <w:sz w:val="22"/>
          <w:szCs w:val="22"/>
          <w:highlight w:val="white"/>
        </w:rPr>
        <w:t>Axinn</w:t>
      </w:r>
      <w:proofErr w:type="spellEnd"/>
      <w:r w:rsidRPr="00FD4710">
        <w:rPr>
          <w:rFonts w:ascii="Times New Roman" w:hAnsi="Times New Roman" w:cs="Times New Roman"/>
          <w:color w:val="000000"/>
          <w:sz w:val="22"/>
          <w:szCs w:val="22"/>
          <w:highlight w:val="white"/>
        </w:rPr>
        <w:t xml:space="preserve">, W. G., </w:t>
      </w:r>
      <w:proofErr w:type="spellStart"/>
      <w:r w:rsidRPr="00FD4710">
        <w:rPr>
          <w:rFonts w:ascii="Times New Roman" w:hAnsi="Times New Roman" w:cs="Times New Roman"/>
          <w:color w:val="000000"/>
          <w:sz w:val="22"/>
          <w:szCs w:val="22"/>
          <w:highlight w:val="white"/>
        </w:rPr>
        <w:t>Cuijpers</w:t>
      </w:r>
      <w:proofErr w:type="spellEnd"/>
      <w:r w:rsidRPr="00FD4710">
        <w:rPr>
          <w:rFonts w:ascii="Times New Roman" w:hAnsi="Times New Roman" w:cs="Times New Roman"/>
          <w:color w:val="000000"/>
          <w:sz w:val="22"/>
          <w:szCs w:val="22"/>
          <w:highlight w:val="white"/>
        </w:rPr>
        <w:t>, P., Ebert, D. D., Green, J. G., Hwang, I., Kessler, R. C., Liu, H., Mortier, P., Nock, M. K., Pinder-</w:t>
      </w:r>
      <w:proofErr w:type="spellStart"/>
      <w:r w:rsidRPr="00FD4710">
        <w:rPr>
          <w:rFonts w:ascii="Times New Roman" w:hAnsi="Times New Roman" w:cs="Times New Roman"/>
          <w:color w:val="000000"/>
          <w:sz w:val="22"/>
          <w:szCs w:val="22"/>
          <w:highlight w:val="white"/>
        </w:rPr>
        <w:t>Amaker</w:t>
      </w:r>
      <w:proofErr w:type="spellEnd"/>
      <w:r w:rsidRPr="00FD4710">
        <w:rPr>
          <w:rFonts w:ascii="Times New Roman" w:hAnsi="Times New Roman" w:cs="Times New Roman"/>
          <w:color w:val="000000"/>
          <w:sz w:val="22"/>
          <w:szCs w:val="22"/>
          <w:highlight w:val="white"/>
        </w:rPr>
        <w:t>, S., Sampson, N. A., Aguilar-</w:t>
      </w:r>
      <w:proofErr w:type="spellStart"/>
      <w:r w:rsidRPr="00FD4710">
        <w:rPr>
          <w:rFonts w:ascii="Times New Roman" w:hAnsi="Times New Roman" w:cs="Times New Roman"/>
          <w:color w:val="000000"/>
          <w:sz w:val="22"/>
          <w:szCs w:val="22"/>
          <w:highlight w:val="white"/>
        </w:rPr>
        <w:t>Gaxiola</w:t>
      </w:r>
      <w:proofErr w:type="spellEnd"/>
      <w:r w:rsidRPr="00FD4710">
        <w:rPr>
          <w:rFonts w:ascii="Times New Roman" w:hAnsi="Times New Roman" w:cs="Times New Roman"/>
          <w:color w:val="000000"/>
          <w:sz w:val="22"/>
          <w:szCs w:val="22"/>
          <w:highlight w:val="white"/>
        </w:rPr>
        <w:t xml:space="preserve">, S., </w:t>
      </w:r>
      <w:r w:rsidRPr="00FD4710">
        <w:rPr>
          <w:rFonts w:ascii="Times New Roman" w:hAnsi="Times New Roman" w:cs="Times New Roman"/>
          <w:color w:val="000000"/>
          <w:sz w:val="22"/>
          <w:szCs w:val="22"/>
          <w:highlight w:val="white"/>
        </w:rPr>
        <w:lastRenderedPageBreak/>
        <w:t>Al-</w:t>
      </w:r>
      <w:proofErr w:type="spellStart"/>
      <w:r w:rsidRPr="00FD4710">
        <w:rPr>
          <w:rFonts w:ascii="Times New Roman" w:hAnsi="Times New Roman" w:cs="Times New Roman"/>
          <w:color w:val="000000"/>
          <w:sz w:val="22"/>
          <w:szCs w:val="22"/>
          <w:highlight w:val="white"/>
        </w:rPr>
        <w:t>Hamzawi</w:t>
      </w:r>
      <w:proofErr w:type="spellEnd"/>
      <w:r w:rsidRPr="00FD4710">
        <w:rPr>
          <w:rFonts w:ascii="Times New Roman" w:hAnsi="Times New Roman" w:cs="Times New Roman"/>
          <w:color w:val="000000"/>
          <w:sz w:val="22"/>
          <w:szCs w:val="22"/>
          <w:highlight w:val="white"/>
        </w:rPr>
        <w:t xml:space="preserve">, A., Andrade, L. H., </w:t>
      </w:r>
      <w:proofErr w:type="spellStart"/>
      <w:r w:rsidRPr="00FD4710">
        <w:rPr>
          <w:rFonts w:ascii="Times New Roman" w:hAnsi="Times New Roman" w:cs="Times New Roman"/>
          <w:color w:val="000000"/>
          <w:sz w:val="22"/>
          <w:szCs w:val="22"/>
          <w:highlight w:val="white"/>
        </w:rPr>
        <w:t>Benjet</w:t>
      </w:r>
      <w:proofErr w:type="spellEnd"/>
      <w:r w:rsidRPr="00FD4710">
        <w:rPr>
          <w:rFonts w:ascii="Times New Roman" w:hAnsi="Times New Roman" w:cs="Times New Roman"/>
          <w:color w:val="000000"/>
          <w:sz w:val="22"/>
          <w:szCs w:val="22"/>
          <w:highlight w:val="white"/>
        </w:rPr>
        <w:t xml:space="preserve">, C., Caldas-de-Almeida, J. M., </w:t>
      </w:r>
      <w:proofErr w:type="spellStart"/>
      <w:r w:rsidRPr="00FD4710">
        <w:rPr>
          <w:rFonts w:ascii="Times New Roman" w:hAnsi="Times New Roman" w:cs="Times New Roman"/>
          <w:color w:val="000000"/>
          <w:sz w:val="22"/>
          <w:szCs w:val="22"/>
          <w:highlight w:val="white"/>
        </w:rPr>
        <w:t>Demyttenaere</w:t>
      </w:r>
      <w:proofErr w:type="spellEnd"/>
      <w:r w:rsidRPr="00FD4710">
        <w:rPr>
          <w:rFonts w:ascii="Times New Roman" w:hAnsi="Times New Roman" w:cs="Times New Roman"/>
          <w:color w:val="000000"/>
          <w:sz w:val="22"/>
          <w:szCs w:val="22"/>
          <w:highlight w:val="white"/>
        </w:rPr>
        <w:t xml:space="preserve">, K., … </w:t>
      </w:r>
      <w:proofErr w:type="spellStart"/>
      <w:r w:rsidRPr="00FD4710">
        <w:rPr>
          <w:rFonts w:ascii="Times New Roman" w:hAnsi="Times New Roman" w:cs="Times New Roman"/>
          <w:color w:val="000000"/>
          <w:sz w:val="22"/>
          <w:szCs w:val="22"/>
          <w:highlight w:val="white"/>
        </w:rPr>
        <w:t>Bruffaerts</w:t>
      </w:r>
      <w:proofErr w:type="spellEnd"/>
      <w:r w:rsidRPr="00FD4710">
        <w:rPr>
          <w:rFonts w:ascii="Times New Roman" w:hAnsi="Times New Roman" w:cs="Times New Roman"/>
          <w:color w:val="000000"/>
          <w:sz w:val="22"/>
          <w:szCs w:val="22"/>
          <w:highlight w:val="white"/>
        </w:rPr>
        <w:t xml:space="preserve">, R. (2016). Mental disorders among college students in the World Health Organization World Mental Health Surveys. </w:t>
      </w:r>
      <w:r w:rsidRPr="00FD4710">
        <w:rPr>
          <w:rFonts w:ascii="Times New Roman" w:hAnsi="Times New Roman" w:cs="Times New Roman"/>
          <w:i/>
          <w:color w:val="000000"/>
          <w:sz w:val="22"/>
          <w:szCs w:val="22"/>
          <w:highlight w:val="white"/>
        </w:rPr>
        <w:t>Psychological Medicine</w:t>
      </w:r>
      <w:r w:rsidRPr="00FD4710">
        <w:rPr>
          <w:rFonts w:ascii="Times New Roman" w:hAnsi="Times New Roman" w:cs="Times New Roman"/>
          <w:color w:val="000000"/>
          <w:sz w:val="22"/>
          <w:szCs w:val="22"/>
          <w:highlight w:val="white"/>
        </w:rPr>
        <w:t xml:space="preserve">, </w:t>
      </w:r>
      <w:r w:rsidRPr="00FD4710">
        <w:rPr>
          <w:rFonts w:ascii="Times New Roman" w:hAnsi="Times New Roman" w:cs="Times New Roman"/>
          <w:i/>
          <w:color w:val="000000"/>
          <w:sz w:val="22"/>
          <w:szCs w:val="22"/>
          <w:highlight w:val="white"/>
        </w:rPr>
        <w:t>46</w:t>
      </w:r>
      <w:r w:rsidRPr="00FD4710">
        <w:rPr>
          <w:rFonts w:ascii="Times New Roman" w:hAnsi="Times New Roman" w:cs="Times New Roman"/>
          <w:color w:val="000000"/>
          <w:sz w:val="22"/>
          <w:szCs w:val="22"/>
          <w:highlight w:val="white"/>
        </w:rPr>
        <w:t>(14), 2955–2970.</w:t>
      </w:r>
    </w:p>
    <w:p w14:paraId="3F181105" w14:textId="77777777" w:rsidR="003A6966" w:rsidRPr="00FD4710" w:rsidRDefault="00E61946">
      <w:pPr>
        <w:spacing w:line="480" w:lineRule="auto"/>
        <w:ind w:left="720" w:hanging="720"/>
        <w:rPr>
          <w:rFonts w:ascii="Times New Roman" w:hAnsi="Times New Roman" w:cs="Times New Roman"/>
          <w:color w:val="000000"/>
          <w:sz w:val="22"/>
          <w:szCs w:val="22"/>
          <w:highlight w:val="white"/>
        </w:rPr>
      </w:pPr>
      <w:r w:rsidRPr="00FD4710">
        <w:rPr>
          <w:rFonts w:ascii="Times New Roman" w:hAnsi="Times New Roman" w:cs="Times New Roman"/>
          <w:color w:val="000000"/>
          <w:sz w:val="22"/>
          <w:szCs w:val="22"/>
        </w:rPr>
        <w:t xml:space="preserve">Auerbach, R. P., Mortier, P., </w:t>
      </w:r>
      <w:proofErr w:type="spellStart"/>
      <w:r w:rsidRPr="00FD4710">
        <w:rPr>
          <w:rFonts w:ascii="Times New Roman" w:hAnsi="Times New Roman" w:cs="Times New Roman"/>
          <w:color w:val="000000"/>
          <w:sz w:val="22"/>
          <w:szCs w:val="22"/>
        </w:rPr>
        <w:t>Bruffaerts</w:t>
      </w:r>
      <w:proofErr w:type="spellEnd"/>
      <w:r w:rsidRPr="00FD4710">
        <w:rPr>
          <w:rFonts w:ascii="Times New Roman" w:hAnsi="Times New Roman" w:cs="Times New Roman"/>
          <w:color w:val="000000"/>
          <w:sz w:val="22"/>
          <w:szCs w:val="22"/>
        </w:rPr>
        <w:t xml:space="preserve">, R., Alonso, J., </w:t>
      </w:r>
      <w:proofErr w:type="spellStart"/>
      <w:r w:rsidRPr="00FD4710">
        <w:rPr>
          <w:rFonts w:ascii="Times New Roman" w:hAnsi="Times New Roman" w:cs="Times New Roman"/>
          <w:color w:val="000000"/>
          <w:sz w:val="22"/>
          <w:szCs w:val="22"/>
        </w:rPr>
        <w:t>Benjet</w:t>
      </w:r>
      <w:proofErr w:type="spellEnd"/>
      <w:r w:rsidRPr="00FD4710">
        <w:rPr>
          <w:rFonts w:ascii="Times New Roman" w:hAnsi="Times New Roman" w:cs="Times New Roman"/>
          <w:color w:val="000000"/>
          <w:sz w:val="22"/>
          <w:szCs w:val="22"/>
        </w:rPr>
        <w:t xml:space="preserve">, C., </w:t>
      </w:r>
      <w:proofErr w:type="spellStart"/>
      <w:r w:rsidRPr="00FD4710">
        <w:rPr>
          <w:rFonts w:ascii="Times New Roman" w:hAnsi="Times New Roman" w:cs="Times New Roman"/>
          <w:color w:val="000000"/>
          <w:sz w:val="22"/>
          <w:szCs w:val="22"/>
        </w:rPr>
        <w:t>Cuijpers</w:t>
      </w:r>
      <w:proofErr w:type="spellEnd"/>
      <w:r w:rsidRPr="00FD4710">
        <w:rPr>
          <w:rFonts w:ascii="Times New Roman" w:hAnsi="Times New Roman" w:cs="Times New Roman"/>
          <w:color w:val="000000"/>
          <w:sz w:val="22"/>
          <w:szCs w:val="22"/>
        </w:rPr>
        <w:t xml:space="preserve">, P., </w:t>
      </w:r>
      <w:proofErr w:type="spellStart"/>
      <w:r w:rsidRPr="00FD4710">
        <w:rPr>
          <w:rFonts w:ascii="Times New Roman" w:hAnsi="Times New Roman" w:cs="Times New Roman"/>
          <w:color w:val="000000"/>
          <w:sz w:val="22"/>
          <w:szCs w:val="22"/>
        </w:rPr>
        <w:t>Demyttenaere</w:t>
      </w:r>
      <w:proofErr w:type="spellEnd"/>
      <w:r w:rsidRPr="00FD4710">
        <w:rPr>
          <w:rFonts w:ascii="Times New Roman" w:hAnsi="Times New Roman" w:cs="Times New Roman"/>
          <w:color w:val="000000"/>
          <w:sz w:val="22"/>
          <w:szCs w:val="22"/>
        </w:rPr>
        <w:t xml:space="preserve">, K., Ebert, D. D., Green, J. G., </w:t>
      </w:r>
      <w:proofErr w:type="spellStart"/>
      <w:r w:rsidRPr="00FD4710">
        <w:rPr>
          <w:rFonts w:ascii="Times New Roman" w:hAnsi="Times New Roman" w:cs="Times New Roman"/>
          <w:color w:val="000000"/>
          <w:sz w:val="22"/>
          <w:szCs w:val="22"/>
        </w:rPr>
        <w:t>Hasking</w:t>
      </w:r>
      <w:proofErr w:type="spellEnd"/>
      <w:r w:rsidRPr="00FD4710">
        <w:rPr>
          <w:rFonts w:ascii="Times New Roman" w:hAnsi="Times New Roman" w:cs="Times New Roman"/>
          <w:color w:val="000000"/>
          <w:sz w:val="22"/>
          <w:szCs w:val="22"/>
        </w:rPr>
        <w:t>, P., Murray, E., Nock, M. K., Pinder-</w:t>
      </w:r>
      <w:proofErr w:type="spellStart"/>
      <w:r w:rsidRPr="00FD4710">
        <w:rPr>
          <w:rFonts w:ascii="Times New Roman" w:hAnsi="Times New Roman" w:cs="Times New Roman"/>
          <w:color w:val="000000"/>
          <w:sz w:val="22"/>
          <w:szCs w:val="22"/>
        </w:rPr>
        <w:t>Amaker</w:t>
      </w:r>
      <w:proofErr w:type="spellEnd"/>
      <w:r w:rsidRPr="00FD4710">
        <w:rPr>
          <w:rFonts w:ascii="Times New Roman" w:hAnsi="Times New Roman" w:cs="Times New Roman"/>
          <w:color w:val="000000"/>
          <w:sz w:val="22"/>
          <w:szCs w:val="22"/>
        </w:rPr>
        <w:t xml:space="preserve">, S., Sampson, N. A., Stein, D. J., </w:t>
      </w:r>
      <w:proofErr w:type="spellStart"/>
      <w:r w:rsidRPr="00FD4710">
        <w:rPr>
          <w:rFonts w:ascii="Times New Roman" w:hAnsi="Times New Roman" w:cs="Times New Roman"/>
          <w:color w:val="000000"/>
          <w:sz w:val="22"/>
          <w:szCs w:val="22"/>
        </w:rPr>
        <w:t>Vilagut</w:t>
      </w:r>
      <w:proofErr w:type="spellEnd"/>
      <w:r w:rsidRPr="00FD4710">
        <w:rPr>
          <w:rFonts w:ascii="Times New Roman" w:hAnsi="Times New Roman" w:cs="Times New Roman"/>
          <w:color w:val="000000"/>
          <w:sz w:val="22"/>
          <w:szCs w:val="22"/>
        </w:rPr>
        <w:t xml:space="preserve">, G., </w:t>
      </w:r>
      <w:proofErr w:type="spellStart"/>
      <w:r w:rsidRPr="00FD4710">
        <w:rPr>
          <w:rFonts w:ascii="Times New Roman" w:hAnsi="Times New Roman" w:cs="Times New Roman"/>
          <w:color w:val="000000"/>
          <w:sz w:val="22"/>
          <w:szCs w:val="22"/>
        </w:rPr>
        <w:t>Zaslavsky</w:t>
      </w:r>
      <w:proofErr w:type="spellEnd"/>
      <w:r w:rsidRPr="00FD4710">
        <w:rPr>
          <w:rFonts w:ascii="Times New Roman" w:hAnsi="Times New Roman" w:cs="Times New Roman"/>
          <w:color w:val="000000"/>
          <w:sz w:val="22"/>
          <w:szCs w:val="22"/>
        </w:rPr>
        <w:t xml:space="preserve">, A. M., &amp; Kessler, R. C. (2018). WHO World Mental Health Surveys International College Student Project: Prevalence and distribution of mental disorders. </w:t>
      </w:r>
      <w:r w:rsidRPr="00FD4710">
        <w:rPr>
          <w:rFonts w:ascii="Times New Roman" w:hAnsi="Times New Roman" w:cs="Times New Roman"/>
          <w:i/>
          <w:color w:val="000000"/>
          <w:sz w:val="22"/>
          <w:szCs w:val="22"/>
        </w:rPr>
        <w:t>Journal of Abnormal Psychology, 127</w:t>
      </w:r>
      <w:r w:rsidRPr="00FD4710">
        <w:rPr>
          <w:rFonts w:ascii="Times New Roman" w:hAnsi="Times New Roman" w:cs="Times New Roman"/>
          <w:color w:val="000000"/>
          <w:sz w:val="22"/>
          <w:szCs w:val="22"/>
        </w:rPr>
        <w:t>(7), 623–638.</w:t>
      </w:r>
    </w:p>
    <w:p w14:paraId="1951C8D5" w14:textId="77777777" w:rsidR="003A6966" w:rsidRPr="00FD4710" w:rsidRDefault="00E61946">
      <w:pPr>
        <w:spacing w:line="480" w:lineRule="auto"/>
        <w:ind w:left="720" w:hanging="720"/>
        <w:rPr>
          <w:rFonts w:ascii="Times New Roman" w:hAnsi="Times New Roman" w:cs="Times New Roman"/>
          <w:color w:val="000000"/>
          <w:sz w:val="22"/>
          <w:szCs w:val="22"/>
        </w:rPr>
      </w:pPr>
      <w:proofErr w:type="spellStart"/>
      <w:r w:rsidRPr="00FD4710">
        <w:rPr>
          <w:rFonts w:ascii="Times New Roman" w:hAnsi="Times New Roman" w:cs="Times New Roman"/>
          <w:color w:val="000000"/>
          <w:sz w:val="22"/>
          <w:szCs w:val="22"/>
        </w:rPr>
        <w:t>Barlett</w:t>
      </w:r>
      <w:proofErr w:type="spellEnd"/>
      <w:r w:rsidRPr="00FD4710">
        <w:rPr>
          <w:rFonts w:ascii="Times New Roman" w:hAnsi="Times New Roman" w:cs="Times New Roman"/>
          <w:color w:val="000000"/>
          <w:sz w:val="22"/>
          <w:szCs w:val="22"/>
        </w:rPr>
        <w:t xml:space="preserve">, C. P., &amp; </w:t>
      </w:r>
      <w:proofErr w:type="spellStart"/>
      <w:r w:rsidRPr="00FD4710">
        <w:rPr>
          <w:rFonts w:ascii="Times New Roman" w:hAnsi="Times New Roman" w:cs="Times New Roman"/>
          <w:color w:val="000000"/>
          <w:sz w:val="22"/>
          <w:szCs w:val="22"/>
        </w:rPr>
        <w:t>Barlett</w:t>
      </w:r>
      <w:proofErr w:type="spellEnd"/>
      <w:r w:rsidRPr="00FD4710">
        <w:rPr>
          <w:rFonts w:ascii="Times New Roman" w:hAnsi="Times New Roman" w:cs="Times New Roman"/>
          <w:color w:val="000000"/>
          <w:sz w:val="22"/>
          <w:szCs w:val="22"/>
        </w:rPr>
        <w:t xml:space="preserve">, N. D. (2016). Using the risk and resilience approach to predict psychopathy in an emerging adult sample. </w:t>
      </w:r>
      <w:r w:rsidRPr="00FD4710">
        <w:rPr>
          <w:rFonts w:ascii="Times New Roman" w:hAnsi="Times New Roman" w:cs="Times New Roman"/>
          <w:i/>
          <w:color w:val="000000"/>
          <w:sz w:val="22"/>
          <w:szCs w:val="22"/>
        </w:rPr>
        <w:t>Emerging Adulthood</w:t>
      </w:r>
      <w:r w:rsidRPr="00FD4710">
        <w:rPr>
          <w:rFonts w:ascii="Times New Roman" w:hAnsi="Times New Roman" w:cs="Times New Roman"/>
          <w:color w:val="000000"/>
          <w:sz w:val="22"/>
          <w:szCs w:val="22"/>
        </w:rPr>
        <w:t>, 4(3), 186-191.</w:t>
      </w:r>
    </w:p>
    <w:p w14:paraId="719248F3" w14:textId="77777777" w:rsidR="003A6966" w:rsidRPr="00FD4710" w:rsidRDefault="00E61946">
      <w:pPr>
        <w:spacing w:line="480" w:lineRule="auto"/>
        <w:ind w:left="720" w:hanging="720"/>
        <w:rPr>
          <w:rFonts w:ascii="Times New Roman" w:hAnsi="Times New Roman" w:cs="Times New Roman"/>
          <w:color w:val="000000"/>
          <w:sz w:val="22"/>
          <w:szCs w:val="22"/>
          <w:highlight w:val="white"/>
        </w:rPr>
      </w:pPr>
      <w:proofErr w:type="spellStart"/>
      <w:r w:rsidRPr="00FD4710">
        <w:rPr>
          <w:rFonts w:ascii="Times New Roman" w:hAnsi="Times New Roman" w:cs="Times New Roman"/>
          <w:color w:val="000000"/>
          <w:sz w:val="22"/>
          <w:szCs w:val="22"/>
        </w:rPr>
        <w:t>Bastiaens</w:t>
      </w:r>
      <w:proofErr w:type="spellEnd"/>
      <w:r w:rsidRPr="00FD4710">
        <w:rPr>
          <w:rFonts w:ascii="Times New Roman" w:hAnsi="Times New Roman" w:cs="Times New Roman"/>
          <w:color w:val="000000"/>
          <w:sz w:val="22"/>
          <w:szCs w:val="22"/>
        </w:rPr>
        <w:t xml:space="preserve">, L., &amp; </w:t>
      </w:r>
      <w:proofErr w:type="spellStart"/>
      <w:r w:rsidRPr="00FD4710">
        <w:rPr>
          <w:rFonts w:ascii="Times New Roman" w:hAnsi="Times New Roman" w:cs="Times New Roman"/>
          <w:color w:val="000000"/>
          <w:sz w:val="22"/>
          <w:szCs w:val="22"/>
        </w:rPr>
        <w:t>Galus</w:t>
      </w:r>
      <w:proofErr w:type="spellEnd"/>
      <w:r w:rsidRPr="00FD4710">
        <w:rPr>
          <w:rFonts w:ascii="Times New Roman" w:hAnsi="Times New Roman" w:cs="Times New Roman"/>
          <w:color w:val="000000"/>
          <w:sz w:val="22"/>
          <w:szCs w:val="22"/>
        </w:rPr>
        <w:t xml:space="preserve">, J. (2018). The DSM-5 Self-Rated Level 1 Cross-Cutting Symptom Measure as a screening tool. </w:t>
      </w:r>
      <w:r w:rsidRPr="00FD4710">
        <w:rPr>
          <w:rFonts w:ascii="Times New Roman" w:hAnsi="Times New Roman" w:cs="Times New Roman"/>
          <w:i/>
          <w:color w:val="000000"/>
          <w:sz w:val="22"/>
          <w:szCs w:val="22"/>
        </w:rPr>
        <w:t>The Psychiatric Quarterly, 89</w:t>
      </w:r>
      <w:r w:rsidRPr="00FD4710">
        <w:rPr>
          <w:rFonts w:ascii="Times New Roman" w:hAnsi="Times New Roman" w:cs="Times New Roman"/>
          <w:color w:val="000000"/>
          <w:sz w:val="22"/>
          <w:szCs w:val="22"/>
        </w:rPr>
        <w:t>(1), 111–115.</w:t>
      </w:r>
    </w:p>
    <w:p w14:paraId="14058D9D" w14:textId="77777777" w:rsidR="003A6966" w:rsidRPr="00FD4710" w:rsidRDefault="00E61946">
      <w:pPr>
        <w:spacing w:line="480" w:lineRule="auto"/>
        <w:ind w:left="720" w:hanging="720"/>
        <w:rPr>
          <w:rFonts w:ascii="Times New Roman" w:hAnsi="Times New Roman" w:cs="Times New Roman"/>
          <w:color w:val="000000"/>
          <w:sz w:val="22"/>
          <w:szCs w:val="22"/>
        </w:rPr>
      </w:pPr>
      <w:r w:rsidRPr="00FD4710">
        <w:rPr>
          <w:rFonts w:ascii="Times New Roman" w:hAnsi="Times New Roman" w:cs="Times New Roman"/>
          <w:color w:val="000000"/>
          <w:sz w:val="22"/>
          <w:szCs w:val="22"/>
          <w:highlight w:val="white"/>
        </w:rPr>
        <w:t xml:space="preserve">Bayram, N., &amp; </w:t>
      </w:r>
      <w:proofErr w:type="spellStart"/>
      <w:r w:rsidRPr="00FD4710">
        <w:rPr>
          <w:rFonts w:ascii="Times New Roman" w:hAnsi="Times New Roman" w:cs="Times New Roman"/>
          <w:color w:val="000000"/>
          <w:sz w:val="22"/>
          <w:szCs w:val="22"/>
          <w:highlight w:val="white"/>
        </w:rPr>
        <w:t>Bilgel</w:t>
      </w:r>
      <w:proofErr w:type="spellEnd"/>
      <w:r w:rsidRPr="00FD4710">
        <w:rPr>
          <w:rFonts w:ascii="Times New Roman" w:hAnsi="Times New Roman" w:cs="Times New Roman"/>
          <w:color w:val="000000"/>
          <w:sz w:val="22"/>
          <w:szCs w:val="22"/>
          <w:highlight w:val="white"/>
        </w:rPr>
        <w:t xml:space="preserve">, N. (2008). The prevalence and socio-demographic correlations of depression, </w:t>
      </w:r>
      <w:proofErr w:type="gramStart"/>
      <w:r w:rsidRPr="00FD4710">
        <w:rPr>
          <w:rFonts w:ascii="Times New Roman" w:hAnsi="Times New Roman" w:cs="Times New Roman"/>
          <w:color w:val="000000"/>
          <w:sz w:val="22"/>
          <w:szCs w:val="22"/>
          <w:highlight w:val="white"/>
        </w:rPr>
        <w:t>anxiety</w:t>
      </w:r>
      <w:proofErr w:type="gramEnd"/>
      <w:r w:rsidRPr="00FD4710">
        <w:rPr>
          <w:rFonts w:ascii="Times New Roman" w:hAnsi="Times New Roman" w:cs="Times New Roman"/>
          <w:color w:val="000000"/>
          <w:sz w:val="22"/>
          <w:szCs w:val="22"/>
          <w:highlight w:val="white"/>
        </w:rPr>
        <w:t xml:space="preserve"> and stress among a group of university students. </w:t>
      </w:r>
      <w:r w:rsidRPr="00FD4710">
        <w:rPr>
          <w:rFonts w:ascii="Times New Roman" w:hAnsi="Times New Roman" w:cs="Times New Roman"/>
          <w:i/>
          <w:color w:val="000000"/>
          <w:sz w:val="22"/>
          <w:szCs w:val="22"/>
        </w:rPr>
        <w:t>Social Psychiatry and Psychiatric Epidemiology</w:t>
      </w:r>
      <w:r w:rsidRPr="00FD4710">
        <w:rPr>
          <w:rFonts w:ascii="Times New Roman" w:hAnsi="Times New Roman" w:cs="Times New Roman"/>
          <w:color w:val="000000"/>
          <w:sz w:val="22"/>
          <w:szCs w:val="22"/>
        </w:rPr>
        <w:t xml:space="preserve">, </w:t>
      </w:r>
      <w:r w:rsidRPr="00FD4710">
        <w:rPr>
          <w:rFonts w:ascii="Times New Roman" w:hAnsi="Times New Roman" w:cs="Times New Roman"/>
          <w:i/>
          <w:color w:val="000000"/>
          <w:sz w:val="22"/>
          <w:szCs w:val="22"/>
        </w:rPr>
        <w:t>43</w:t>
      </w:r>
      <w:r w:rsidRPr="00FD4710">
        <w:rPr>
          <w:rFonts w:ascii="Times New Roman" w:hAnsi="Times New Roman" w:cs="Times New Roman"/>
          <w:color w:val="000000"/>
          <w:sz w:val="22"/>
          <w:szCs w:val="22"/>
        </w:rPr>
        <w:t>(8), 667–672.</w:t>
      </w:r>
    </w:p>
    <w:p w14:paraId="341672EA" w14:textId="77777777" w:rsidR="003A6966" w:rsidRPr="00FD4710" w:rsidRDefault="00E61946">
      <w:pPr>
        <w:spacing w:line="480" w:lineRule="auto"/>
        <w:ind w:left="720" w:hanging="720"/>
        <w:rPr>
          <w:rFonts w:ascii="Times New Roman" w:hAnsi="Times New Roman" w:cs="Times New Roman"/>
          <w:color w:val="000000"/>
          <w:sz w:val="22"/>
          <w:szCs w:val="22"/>
        </w:rPr>
      </w:pPr>
      <w:r w:rsidRPr="00FD4710">
        <w:rPr>
          <w:rFonts w:ascii="Times New Roman" w:hAnsi="Times New Roman" w:cs="Times New Roman"/>
          <w:color w:val="000000"/>
          <w:sz w:val="22"/>
          <w:szCs w:val="22"/>
          <w:highlight w:val="white"/>
        </w:rPr>
        <w:t xml:space="preserve">Bonanno, G. A. (2004). Loss, trauma, and human resilience: Have we underestimated the human capacity to thrive after extremely aversive events? </w:t>
      </w:r>
      <w:r w:rsidRPr="00FD4710">
        <w:rPr>
          <w:rFonts w:ascii="Times New Roman" w:hAnsi="Times New Roman" w:cs="Times New Roman"/>
          <w:i/>
          <w:color w:val="000000"/>
          <w:sz w:val="22"/>
          <w:szCs w:val="22"/>
        </w:rPr>
        <w:t>American Psychologist, 59</w:t>
      </w:r>
      <w:r w:rsidRPr="00FD4710">
        <w:rPr>
          <w:rFonts w:ascii="Times New Roman" w:hAnsi="Times New Roman" w:cs="Times New Roman"/>
          <w:color w:val="000000"/>
          <w:sz w:val="22"/>
          <w:szCs w:val="22"/>
        </w:rPr>
        <w:t>(1), 20–28.</w:t>
      </w:r>
    </w:p>
    <w:p w14:paraId="5C433B4B" w14:textId="77777777" w:rsidR="003A6966" w:rsidRPr="00FD4710" w:rsidRDefault="00E61946">
      <w:pPr>
        <w:spacing w:line="480" w:lineRule="auto"/>
        <w:ind w:left="720" w:hanging="720"/>
        <w:rPr>
          <w:rFonts w:ascii="Times New Roman" w:hAnsi="Times New Roman" w:cs="Times New Roman"/>
          <w:color w:val="000000"/>
          <w:sz w:val="22"/>
          <w:szCs w:val="22"/>
        </w:rPr>
      </w:pPr>
      <w:r w:rsidRPr="00FD4710">
        <w:rPr>
          <w:rFonts w:ascii="Times New Roman" w:hAnsi="Times New Roman" w:cs="Times New Roman"/>
          <w:color w:val="000000"/>
          <w:sz w:val="22"/>
          <w:szCs w:val="22"/>
          <w:shd w:val="clear" w:color="auto" w:fill="FCFCFC"/>
        </w:rPr>
        <w:t xml:space="preserve">Brett, C. E., Mathieson, M. L. &amp; Rowley, A. M. (2022). Determinants of wellbeing in university students: The role of residential status, stress, loneliness, resilience, and sense of coherence. </w:t>
      </w:r>
      <w:r w:rsidRPr="00FD4710">
        <w:rPr>
          <w:rFonts w:ascii="Times New Roman" w:hAnsi="Times New Roman" w:cs="Times New Roman"/>
          <w:i/>
          <w:color w:val="000000"/>
          <w:sz w:val="22"/>
          <w:szCs w:val="22"/>
        </w:rPr>
        <w:t>Current Psychology</w:t>
      </w:r>
      <w:r w:rsidRPr="00FD4710">
        <w:rPr>
          <w:rFonts w:ascii="Times New Roman" w:hAnsi="Times New Roman" w:cs="Times New Roman"/>
          <w:color w:val="000000"/>
          <w:sz w:val="22"/>
          <w:szCs w:val="22"/>
        </w:rPr>
        <w:t>, 1-10.</w:t>
      </w:r>
    </w:p>
    <w:p w14:paraId="1A46A69B" w14:textId="77777777" w:rsidR="003A6966" w:rsidRPr="00FD4710" w:rsidRDefault="00E61946">
      <w:pPr>
        <w:spacing w:line="480" w:lineRule="auto"/>
        <w:ind w:left="720" w:hanging="720"/>
        <w:rPr>
          <w:rFonts w:ascii="Times New Roman" w:hAnsi="Times New Roman" w:cs="Times New Roman"/>
          <w:color w:val="000000"/>
          <w:sz w:val="22"/>
          <w:szCs w:val="22"/>
          <w:highlight w:val="white"/>
        </w:rPr>
      </w:pPr>
      <w:r w:rsidRPr="00FD4710">
        <w:rPr>
          <w:rFonts w:ascii="Times New Roman" w:hAnsi="Times New Roman" w:cs="Times New Roman"/>
          <w:color w:val="000000"/>
          <w:sz w:val="22"/>
          <w:szCs w:val="22"/>
          <w:highlight w:val="white"/>
        </w:rPr>
        <w:t xml:space="preserve">Bronfenbrenner, U. (1979). </w:t>
      </w:r>
      <w:r w:rsidRPr="00FD4710">
        <w:rPr>
          <w:rFonts w:ascii="Times New Roman" w:hAnsi="Times New Roman" w:cs="Times New Roman"/>
          <w:i/>
          <w:color w:val="000000"/>
          <w:sz w:val="22"/>
          <w:szCs w:val="22"/>
        </w:rPr>
        <w:t>The ecology of human development</w:t>
      </w:r>
      <w:r w:rsidRPr="00FD4710">
        <w:rPr>
          <w:rFonts w:ascii="Times New Roman" w:hAnsi="Times New Roman" w:cs="Times New Roman"/>
          <w:color w:val="000000"/>
          <w:sz w:val="22"/>
          <w:szCs w:val="22"/>
          <w:highlight w:val="white"/>
        </w:rPr>
        <w:t>. Harvard University Press.</w:t>
      </w:r>
    </w:p>
    <w:p w14:paraId="2372538A" w14:textId="71E09F20" w:rsidR="003A6966" w:rsidRPr="00FD4710" w:rsidRDefault="00E61946">
      <w:pPr>
        <w:spacing w:line="480" w:lineRule="auto"/>
        <w:ind w:left="720" w:hanging="720"/>
        <w:rPr>
          <w:rFonts w:ascii="Times New Roman" w:hAnsi="Times New Roman" w:cs="Times New Roman"/>
          <w:color w:val="000000"/>
          <w:sz w:val="22"/>
          <w:szCs w:val="22"/>
        </w:rPr>
      </w:pPr>
      <w:r w:rsidRPr="00FD4710">
        <w:rPr>
          <w:rFonts w:ascii="Times New Roman" w:hAnsi="Times New Roman" w:cs="Times New Roman"/>
          <w:color w:val="000000"/>
          <w:sz w:val="22"/>
          <w:szCs w:val="22"/>
          <w:highlight w:val="white"/>
        </w:rPr>
        <w:t xml:space="preserve">Browning, M. H. E. M., Larson, L. R., </w:t>
      </w:r>
      <w:proofErr w:type="spellStart"/>
      <w:r w:rsidRPr="00FD4710">
        <w:rPr>
          <w:rFonts w:ascii="Times New Roman" w:hAnsi="Times New Roman" w:cs="Times New Roman"/>
          <w:color w:val="000000"/>
          <w:sz w:val="22"/>
          <w:szCs w:val="22"/>
        </w:rPr>
        <w:t>Sharaievska</w:t>
      </w:r>
      <w:proofErr w:type="spellEnd"/>
      <w:r w:rsidRPr="00FD4710">
        <w:rPr>
          <w:rFonts w:ascii="Times New Roman" w:hAnsi="Times New Roman" w:cs="Times New Roman"/>
          <w:color w:val="000000"/>
          <w:sz w:val="22"/>
          <w:szCs w:val="22"/>
        </w:rPr>
        <w:t xml:space="preserve"> I., </w:t>
      </w:r>
      <w:proofErr w:type="spellStart"/>
      <w:r w:rsidRPr="00FD4710">
        <w:rPr>
          <w:rFonts w:ascii="Times New Roman" w:hAnsi="Times New Roman" w:cs="Times New Roman"/>
          <w:color w:val="000000"/>
          <w:sz w:val="22"/>
          <w:szCs w:val="22"/>
        </w:rPr>
        <w:t>Rigolon</w:t>
      </w:r>
      <w:proofErr w:type="spellEnd"/>
      <w:r w:rsidRPr="00FD4710">
        <w:rPr>
          <w:rFonts w:ascii="Times New Roman" w:hAnsi="Times New Roman" w:cs="Times New Roman"/>
          <w:color w:val="000000"/>
          <w:sz w:val="22"/>
          <w:szCs w:val="22"/>
        </w:rPr>
        <w:t xml:space="preserve">, A., </w:t>
      </w:r>
      <w:proofErr w:type="spellStart"/>
      <w:r w:rsidRPr="00FD4710">
        <w:rPr>
          <w:rFonts w:ascii="Times New Roman" w:hAnsi="Times New Roman" w:cs="Times New Roman"/>
          <w:color w:val="000000"/>
          <w:sz w:val="22"/>
          <w:szCs w:val="22"/>
        </w:rPr>
        <w:t>McAnirlin</w:t>
      </w:r>
      <w:proofErr w:type="spellEnd"/>
      <w:r w:rsidRPr="00FD4710">
        <w:rPr>
          <w:rFonts w:ascii="Times New Roman" w:hAnsi="Times New Roman" w:cs="Times New Roman"/>
          <w:color w:val="000000"/>
          <w:sz w:val="22"/>
          <w:szCs w:val="22"/>
        </w:rPr>
        <w:t xml:space="preserve">, O., </w:t>
      </w:r>
      <w:proofErr w:type="spellStart"/>
      <w:r w:rsidRPr="00FD4710">
        <w:rPr>
          <w:rFonts w:ascii="Times New Roman" w:hAnsi="Times New Roman" w:cs="Times New Roman"/>
          <w:color w:val="000000"/>
          <w:sz w:val="22"/>
          <w:szCs w:val="22"/>
        </w:rPr>
        <w:t>Mullenbach</w:t>
      </w:r>
      <w:proofErr w:type="spellEnd"/>
      <w:r w:rsidRPr="00FD4710">
        <w:rPr>
          <w:rFonts w:ascii="Times New Roman" w:hAnsi="Times New Roman" w:cs="Times New Roman"/>
          <w:color w:val="000000"/>
          <w:sz w:val="22"/>
          <w:szCs w:val="22"/>
        </w:rPr>
        <w:t xml:space="preserve">, L., Cloutier, S., Vu, T. M., Thomsen, J., </w:t>
      </w:r>
      <w:proofErr w:type="spellStart"/>
      <w:r w:rsidRPr="00FD4710">
        <w:rPr>
          <w:rFonts w:ascii="Times New Roman" w:hAnsi="Times New Roman" w:cs="Times New Roman"/>
          <w:color w:val="000000"/>
          <w:sz w:val="22"/>
          <w:szCs w:val="22"/>
        </w:rPr>
        <w:t>Reigner</w:t>
      </w:r>
      <w:proofErr w:type="spellEnd"/>
      <w:r w:rsidRPr="00FD4710">
        <w:rPr>
          <w:rFonts w:ascii="Times New Roman" w:hAnsi="Times New Roman" w:cs="Times New Roman"/>
          <w:color w:val="000000"/>
          <w:sz w:val="22"/>
          <w:szCs w:val="22"/>
        </w:rPr>
        <w:t xml:space="preserve">, N., </w:t>
      </w:r>
      <w:proofErr w:type="spellStart"/>
      <w:r w:rsidRPr="00FD4710">
        <w:rPr>
          <w:rFonts w:ascii="Times New Roman" w:hAnsi="Times New Roman" w:cs="Times New Roman"/>
          <w:color w:val="000000"/>
          <w:sz w:val="22"/>
          <w:szCs w:val="22"/>
        </w:rPr>
        <w:t>Covelli</w:t>
      </w:r>
      <w:proofErr w:type="spellEnd"/>
      <w:r w:rsidRPr="00FD4710">
        <w:rPr>
          <w:rFonts w:ascii="Times New Roman" w:hAnsi="Times New Roman" w:cs="Times New Roman"/>
          <w:color w:val="000000"/>
          <w:sz w:val="22"/>
          <w:szCs w:val="22"/>
        </w:rPr>
        <w:t xml:space="preserve"> Metcalf, E., </w:t>
      </w:r>
      <w:proofErr w:type="spellStart"/>
      <w:r w:rsidRPr="00FD4710">
        <w:rPr>
          <w:rFonts w:ascii="Times New Roman" w:hAnsi="Times New Roman" w:cs="Times New Roman"/>
          <w:color w:val="000000"/>
          <w:sz w:val="22"/>
          <w:szCs w:val="22"/>
        </w:rPr>
        <w:t>D</w:t>
      </w:r>
      <w:r w:rsidR="00C40254" w:rsidRPr="00FD4710">
        <w:rPr>
          <w:rFonts w:ascii="Times New Roman" w:hAnsi="Times New Roman" w:cs="Times New Roman"/>
          <w:color w:val="000000"/>
          <w:sz w:val="22"/>
          <w:szCs w:val="22"/>
        </w:rPr>
        <w:t>’</w:t>
      </w:r>
      <w:r w:rsidRPr="00FD4710">
        <w:rPr>
          <w:rFonts w:ascii="Times New Roman" w:hAnsi="Times New Roman" w:cs="Times New Roman"/>
          <w:color w:val="000000"/>
          <w:sz w:val="22"/>
          <w:szCs w:val="22"/>
        </w:rPr>
        <w:t>Antonio</w:t>
      </w:r>
      <w:proofErr w:type="spellEnd"/>
      <w:r w:rsidRPr="00FD4710">
        <w:rPr>
          <w:rFonts w:ascii="Times New Roman" w:hAnsi="Times New Roman" w:cs="Times New Roman"/>
          <w:color w:val="000000"/>
          <w:sz w:val="22"/>
          <w:szCs w:val="22"/>
        </w:rPr>
        <w:t xml:space="preserve">, A., </w:t>
      </w:r>
      <w:proofErr w:type="spellStart"/>
      <w:r w:rsidRPr="00FD4710">
        <w:rPr>
          <w:rFonts w:ascii="Times New Roman" w:hAnsi="Times New Roman" w:cs="Times New Roman"/>
          <w:color w:val="000000"/>
          <w:sz w:val="22"/>
          <w:szCs w:val="22"/>
        </w:rPr>
        <w:t>Helbich</w:t>
      </w:r>
      <w:proofErr w:type="spellEnd"/>
      <w:r w:rsidRPr="00FD4710">
        <w:rPr>
          <w:rFonts w:ascii="Times New Roman" w:hAnsi="Times New Roman" w:cs="Times New Roman"/>
          <w:color w:val="000000"/>
          <w:sz w:val="22"/>
          <w:szCs w:val="22"/>
        </w:rPr>
        <w:t xml:space="preserve">, M., Bratman, G. N., &amp; Olvera Alvarez, H. (2021). Psychological impacts from COVID-19 among university students: Risk factors across seven states in the United States. </w:t>
      </w:r>
      <w:r w:rsidRPr="00FD4710">
        <w:rPr>
          <w:rFonts w:ascii="Times New Roman" w:hAnsi="Times New Roman" w:cs="Times New Roman"/>
          <w:i/>
          <w:color w:val="000000"/>
          <w:sz w:val="22"/>
          <w:szCs w:val="22"/>
        </w:rPr>
        <w:t>PLOS One</w:t>
      </w:r>
      <w:r w:rsidRPr="00FD4710">
        <w:rPr>
          <w:rFonts w:ascii="Times New Roman" w:hAnsi="Times New Roman" w:cs="Times New Roman"/>
          <w:color w:val="000000"/>
          <w:sz w:val="22"/>
          <w:szCs w:val="22"/>
        </w:rPr>
        <w:t xml:space="preserve">, </w:t>
      </w:r>
      <w:r w:rsidRPr="00FD4710">
        <w:rPr>
          <w:rFonts w:ascii="Times New Roman" w:hAnsi="Times New Roman" w:cs="Times New Roman"/>
          <w:i/>
          <w:color w:val="000000"/>
          <w:sz w:val="22"/>
          <w:szCs w:val="22"/>
        </w:rPr>
        <w:t>16</w:t>
      </w:r>
      <w:r w:rsidRPr="00FD4710">
        <w:rPr>
          <w:rFonts w:ascii="Times New Roman" w:hAnsi="Times New Roman" w:cs="Times New Roman"/>
          <w:color w:val="000000"/>
          <w:sz w:val="22"/>
          <w:szCs w:val="22"/>
        </w:rPr>
        <w:t>(1), e0245327.</w:t>
      </w:r>
    </w:p>
    <w:p w14:paraId="73FB96B1" w14:textId="77777777" w:rsidR="003A6966" w:rsidRPr="00FD4710" w:rsidRDefault="00E61946">
      <w:pPr>
        <w:spacing w:line="480" w:lineRule="auto"/>
        <w:ind w:left="720" w:hanging="720"/>
        <w:rPr>
          <w:rFonts w:ascii="Times New Roman" w:hAnsi="Times New Roman" w:cs="Times New Roman"/>
          <w:color w:val="000000"/>
          <w:sz w:val="22"/>
          <w:szCs w:val="22"/>
        </w:rPr>
      </w:pPr>
      <w:r w:rsidRPr="00FD4710">
        <w:rPr>
          <w:rFonts w:ascii="Times New Roman" w:hAnsi="Times New Roman" w:cs="Times New Roman"/>
          <w:color w:val="000000"/>
          <w:sz w:val="22"/>
          <w:szCs w:val="22"/>
        </w:rPr>
        <w:lastRenderedPageBreak/>
        <w:t xml:space="preserve">Cao, W., Fang, Z., Hou, G., Han, M., Xu, X., Dong, J., &amp; Zheng, J. (2020). The psychological impact of the COVID-19 epidemic on college students in China. </w:t>
      </w:r>
      <w:r w:rsidRPr="00FD4710">
        <w:rPr>
          <w:rFonts w:ascii="Times New Roman" w:hAnsi="Times New Roman" w:cs="Times New Roman"/>
          <w:i/>
          <w:color w:val="000000"/>
          <w:sz w:val="22"/>
          <w:szCs w:val="22"/>
        </w:rPr>
        <w:t>Psychiatry Research, 287</w:t>
      </w:r>
      <w:r w:rsidRPr="00FD4710">
        <w:rPr>
          <w:rFonts w:ascii="Times New Roman" w:hAnsi="Times New Roman" w:cs="Times New Roman"/>
          <w:color w:val="000000"/>
          <w:sz w:val="22"/>
          <w:szCs w:val="22"/>
        </w:rPr>
        <w:t>, 112934.</w:t>
      </w:r>
    </w:p>
    <w:p w14:paraId="15D10209" w14:textId="77777777" w:rsidR="003A6966" w:rsidRPr="00FD4710" w:rsidRDefault="00E61946">
      <w:pPr>
        <w:spacing w:line="480" w:lineRule="auto"/>
        <w:ind w:left="720" w:hanging="720"/>
        <w:rPr>
          <w:rFonts w:ascii="Times New Roman" w:hAnsi="Times New Roman" w:cs="Times New Roman"/>
          <w:color w:val="000000"/>
          <w:sz w:val="22"/>
          <w:szCs w:val="22"/>
        </w:rPr>
      </w:pPr>
      <w:r w:rsidRPr="00FD4710">
        <w:rPr>
          <w:rFonts w:ascii="Times New Roman" w:hAnsi="Times New Roman" w:cs="Times New Roman"/>
          <w:color w:val="000000"/>
          <w:sz w:val="22"/>
          <w:szCs w:val="22"/>
        </w:rPr>
        <w:t xml:space="preserve">Carver, C. S., &amp; White, T. L. (1994). Behavioral inhibition, behavioral activation, and affective responses to impending reward and punishment: The BIS/BAS Scales. </w:t>
      </w:r>
      <w:r w:rsidRPr="00FD4710">
        <w:rPr>
          <w:rFonts w:ascii="Times New Roman" w:hAnsi="Times New Roman" w:cs="Times New Roman"/>
          <w:i/>
          <w:color w:val="000000"/>
          <w:sz w:val="22"/>
          <w:szCs w:val="22"/>
        </w:rPr>
        <w:t>Journal of Personality and Social Psychology, 67</w:t>
      </w:r>
      <w:r w:rsidRPr="00FD4710">
        <w:rPr>
          <w:rFonts w:ascii="Times New Roman" w:hAnsi="Times New Roman" w:cs="Times New Roman"/>
          <w:color w:val="000000"/>
          <w:sz w:val="22"/>
          <w:szCs w:val="22"/>
        </w:rPr>
        <w:t>, 319-333.</w:t>
      </w:r>
    </w:p>
    <w:p w14:paraId="0E47BEF5" w14:textId="77777777" w:rsidR="003A6966" w:rsidRPr="00FD4710" w:rsidRDefault="00E61946">
      <w:pPr>
        <w:spacing w:line="480" w:lineRule="auto"/>
        <w:ind w:left="720" w:hanging="720"/>
        <w:rPr>
          <w:rFonts w:ascii="Times New Roman" w:hAnsi="Times New Roman" w:cs="Times New Roman"/>
          <w:color w:val="000000"/>
          <w:sz w:val="22"/>
          <w:szCs w:val="22"/>
          <w:highlight w:val="white"/>
        </w:rPr>
      </w:pPr>
      <w:proofErr w:type="spellStart"/>
      <w:r w:rsidRPr="00FD4710">
        <w:rPr>
          <w:rFonts w:ascii="Times New Roman" w:hAnsi="Times New Roman" w:cs="Times New Roman"/>
          <w:color w:val="000000"/>
          <w:sz w:val="22"/>
          <w:szCs w:val="22"/>
        </w:rPr>
        <w:t>Chemers</w:t>
      </w:r>
      <w:proofErr w:type="spellEnd"/>
      <w:r w:rsidRPr="00FD4710">
        <w:rPr>
          <w:rFonts w:ascii="Times New Roman" w:hAnsi="Times New Roman" w:cs="Times New Roman"/>
          <w:color w:val="000000"/>
          <w:sz w:val="22"/>
          <w:szCs w:val="22"/>
        </w:rPr>
        <w:t xml:space="preserve">, M. M., Hu, L.-t., &amp; Garcia, B. F. (2001). Academic self-efficacy and first year college student performance and adjustment. </w:t>
      </w:r>
      <w:r w:rsidRPr="00FD4710">
        <w:rPr>
          <w:rFonts w:ascii="Times New Roman" w:hAnsi="Times New Roman" w:cs="Times New Roman"/>
          <w:i/>
          <w:color w:val="000000"/>
          <w:sz w:val="22"/>
          <w:szCs w:val="22"/>
        </w:rPr>
        <w:t>Journal of Educational Psychology, 93</w:t>
      </w:r>
      <w:r w:rsidRPr="00FD4710">
        <w:rPr>
          <w:rFonts w:ascii="Times New Roman" w:hAnsi="Times New Roman" w:cs="Times New Roman"/>
          <w:color w:val="000000"/>
          <w:sz w:val="22"/>
          <w:szCs w:val="22"/>
        </w:rPr>
        <w:t>(1), 55–64.</w:t>
      </w:r>
    </w:p>
    <w:p w14:paraId="71756C81" w14:textId="77777777" w:rsidR="003A6966" w:rsidRPr="00FD4710" w:rsidRDefault="00E61946">
      <w:pPr>
        <w:spacing w:line="480" w:lineRule="auto"/>
        <w:ind w:left="720" w:hanging="720"/>
        <w:rPr>
          <w:rFonts w:ascii="Times New Roman" w:hAnsi="Times New Roman" w:cs="Times New Roman"/>
          <w:color w:val="000000"/>
          <w:sz w:val="22"/>
          <w:szCs w:val="22"/>
          <w:highlight w:val="white"/>
        </w:rPr>
      </w:pPr>
      <w:r w:rsidRPr="00FD4710">
        <w:rPr>
          <w:rFonts w:ascii="Times New Roman" w:hAnsi="Times New Roman" w:cs="Times New Roman"/>
          <w:color w:val="000000"/>
          <w:sz w:val="22"/>
          <w:szCs w:val="22"/>
          <w:highlight w:val="white"/>
        </w:rPr>
        <w:t xml:space="preserve">Christiansen, E. J., &amp; Evans, W. P. (2005). Adolescent victimization: Testing models of resiliency by gender. </w:t>
      </w:r>
      <w:r w:rsidRPr="00FD4710">
        <w:rPr>
          <w:rFonts w:ascii="Times New Roman" w:hAnsi="Times New Roman" w:cs="Times New Roman"/>
          <w:i/>
          <w:color w:val="000000"/>
          <w:sz w:val="22"/>
          <w:szCs w:val="22"/>
          <w:highlight w:val="white"/>
        </w:rPr>
        <w:t>Journal of Early Adolescence, 25</w:t>
      </w:r>
      <w:r w:rsidRPr="00FD4710">
        <w:rPr>
          <w:rFonts w:ascii="Times New Roman" w:hAnsi="Times New Roman" w:cs="Times New Roman"/>
          <w:color w:val="000000"/>
          <w:sz w:val="22"/>
          <w:szCs w:val="22"/>
          <w:highlight w:val="white"/>
        </w:rPr>
        <w:t>(3), 298-316.</w:t>
      </w:r>
    </w:p>
    <w:p w14:paraId="40D09736" w14:textId="77777777" w:rsidR="003A6966" w:rsidRPr="00FD4710" w:rsidRDefault="00E61946">
      <w:pPr>
        <w:spacing w:line="480" w:lineRule="auto"/>
        <w:ind w:left="720" w:hanging="720"/>
        <w:rPr>
          <w:rFonts w:ascii="Times New Roman" w:hAnsi="Times New Roman" w:cs="Times New Roman"/>
          <w:color w:val="000000"/>
          <w:sz w:val="22"/>
          <w:szCs w:val="22"/>
          <w:highlight w:val="white"/>
        </w:rPr>
      </w:pPr>
      <w:r w:rsidRPr="00FD4710">
        <w:rPr>
          <w:rFonts w:ascii="Times New Roman" w:hAnsi="Times New Roman" w:cs="Times New Roman"/>
          <w:color w:val="000000"/>
          <w:sz w:val="22"/>
          <w:szCs w:val="22"/>
        </w:rPr>
        <w:t xml:space="preserve">Clarke, D. E., &amp; Kuhl, E. A. (2014). DSM-5 cross-cutting symptom measures: A step towards the future of psychiatric care? </w:t>
      </w:r>
      <w:r w:rsidRPr="00FD4710">
        <w:rPr>
          <w:rFonts w:ascii="Times New Roman" w:hAnsi="Times New Roman" w:cs="Times New Roman"/>
          <w:i/>
          <w:color w:val="000000"/>
          <w:sz w:val="22"/>
          <w:szCs w:val="22"/>
        </w:rPr>
        <w:t>World Psychiatry, 13</w:t>
      </w:r>
      <w:r w:rsidRPr="00FD4710">
        <w:rPr>
          <w:rFonts w:ascii="Times New Roman" w:hAnsi="Times New Roman" w:cs="Times New Roman"/>
          <w:color w:val="000000"/>
          <w:sz w:val="22"/>
          <w:szCs w:val="22"/>
        </w:rPr>
        <w:t>(3), 314–316.</w:t>
      </w:r>
    </w:p>
    <w:p w14:paraId="1D45C052" w14:textId="77777777" w:rsidR="003A6966" w:rsidRPr="00FD4710" w:rsidRDefault="00E61946">
      <w:pPr>
        <w:spacing w:line="480" w:lineRule="auto"/>
        <w:ind w:left="720" w:hanging="720"/>
        <w:rPr>
          <w:rFonts w:ascii="Times New Roman" w:hAnsi="Times New Roman" w:cs="Times New Roman"/>
          <w:color w:val="000000"/>
          <w:sz w:val="22"/>
          <w:szCs w:val="22"/>
          <w:highlight w:val="white"/>
        </w:rPr>
      </w:pPr>
      <w:r w:rsidRPr="00FD4710">
        <w:rPr>
          <w:rFonts w:ascii="Times New Roman" w:hAnsi="Times New Roman" w:cs="Times New Roman"/>
          <w:color w:val="000000"/>
          <w:sz w:val="22"/>
          <w:szCs w:val="22"/>
          <w:highlight w:val="white"/>
        </w:rPr>
        <w:t xml:space="preserve">Clausen, J. A. (1986). </w:t>
      </w:r>
      <w:r w:rsidRPr="00FD4710">
        <w:rPr>
          <w:rFonts w:ascii="Times New Roman" w:hAnsi="Times New Roman" w:cs="Times New Roman"/>
          <w:i/>
          <w:color w:val="000000"/>
          <w:sz w:val="22"/>
          <w:szCs w:val="22"/>
          <w:highlight w:val="white"/>
        </w:rPr>
        <w:t>The life course: A sociological perspective.</w:t>
      </w:r>
      <w:r w:rsidRPr="00FD4710">
        <w:rPr>
          <w:rFonts w:ascii="Times New Roman" w:hAnsi="Times New Roman" w:cs="Times New Roman"/>
          <w:color w:val="000000"/>
          <w:sz w:val="22"/>
          <w:szCs w:val="22"/>
          <w:highlight w:val="white"/>
        </w:rPr>
        <w:t xml:space="preserve"> Prentice-Hall.</w:t>
      </w:r>
    </w:p>
    <w:p w14:paraId="17EFCB21" w14:textId="77777777" w:rsidR="003A6966" w:rsidRPr="00FD4710" w:rsidRDefault="00E61946">
      <w:pPr>
        <w:spacing w:line="480" w:lineRule="auto"/>
        <w:ind w:left="720" w:hanging="720"/>
        <w:rPr>
          <w:rFonts w:ascii="Times New Roman" w:hAnsi="Times New Roman" w:cs="Times New Roman"/>
          <w:color w:val="000000"/>
          <w:sz w:val="22"/>
          <w:szCs w:val="22"/>
          <w:highlight w:val="white"/>
        </w:rPr>
      </w:pPr>
      <w:r w:rsidRPr="00FD4710">
        <w:rPr>
          <w:rFonts w:ascii="Times New Roman" w:hAnsi="Times New Roman" w:cs="Times New Roman"/>
          <w:color w:val="000000"/>
          <w:sz w:val="22"/>
          <w:szCs w:val="22"/>
          <w:highlight w:val="white"/>
        </w:rPr>
        <w:t xml:space="preserve">Cohen, S, </w:t>
      </w:r>
      <w:proofErr w:type="spellStart"/>
      <w:r w:rsidRPr="00FD4710">
        <w:rPr>
          <w:rFonts w:ascii="Times New Roman" w:hAnsi="Times New Roman" w:cs="Times New Roman"/>
          <w:color w:val="000000"/>
          <w:sz w:val="22"/>
          <w:szCs w:val="22"/>
          <w:highlight w:val="white"/>
        </w:rPr>
        <w:t>Kamarck</w:t>
      </w:r>
      <w:proofErr w:type="spellEnd"/>
      <w:r w:rsidRPr="00FD4710">
        <w:rPr>
          <w:rFonts w:ascii="Times New Roman" w:hAnsi="Times New Roman" w:cs="Times New Roman"/>
          <w:color w:val="000000"/>
          <w:sz w:val="22"/>
          <w:szCs w:val="22"/>
          <w:highlight w:val="white"/>
        </w:rPr>
        <w:t xml:space="preserve">, T., &amp; </w:t>
      </w:r>
      <w:proofErr w:type="spellStart"/>
      <w:r w:rsidRPr="00FD4710">
        <w:rPr>
          <w:rFonts w:ascii="Times New Roman" w:hAnsi="Times New Roman" w:cs="Times New Roman"/>
          <w:color w:val="000000"/>
          <w:sz w:val="22"/>
          <w:szCs w:val="22"/>
          <w:highlight w:val="white"/>
        </w:rPr>
        <w:t>Mermelstein</w:t>
      </w:r>
      <w:proofErr w:type="spellEnd"/>
      <w:r w:rsidRPr="00FD4710">
        <w:rPr>
          <w:rFonts w:ascii="Times New Roman" w:hAnsi="Times New Roman" w:cs="Times New Roman"/>
          <w:color w:val="000000"/>
          <w:sz w:val="22"/>
          <w:szCs w:val="22"/>
          <w:highlight w:val="white"/>
        </w:rPr>
        <w:t xml:space="preserve">, R. (1983). A global measure of perceived stress. </w:t>
      </w:r>
      <w:r w:rsidRPr="00FD4710">
        <w:rPr>
          <w:rFonts w:ascii="Times New Roman" w:hAnsi="Times New Roman" w:cs="Times New Roman"/>
          <w:i/>
          <w:color w:val="000000"/>
          <w:sz w:val="22"/>
          <w:szCs w:val="22"/>
          <w:highlight w:val="white"/>
        </w:rPr>
        <w:t>Journal of Health and Social Behaviour, 24</w:t>
      </w:r>
      <w:r w:rsidRPr="00FD4710">
        <w:rPr>
          <w:rFonts w:ascii="Times New Roman" w:hAnsi="Times New Roman" w:cs="Times New Roman"/>
          <w:color w:val="000000"/>
          <w:sz w:val="22"/>
          <w:szCs w:val="22"/>
          <w:highlight w:val="white"/>
        </w:rPr>
        <w:t>(4), 385-396.</w:t>
      </w:r>
    </w:p>
    <w:p w14:paraId="65507373" w14:textId="77777777" w:rsidR="003A6966" w:rsidRPr="00FD4710" w:rsidRDefault="00E61946">
      <w:pPr>
        <w:spacing w:line="480" w:lineRule="auto"/>
        <w:ind w:left="720" w:hanging="720"/>
        <w:rPr>
          <w:rFonts w:ascii="Times New Roman" w:hAnsi="Times New Roman" w:cs="Times New Roman"/>
          <w:color w:val="000000"/>
          <w:sz w:val="22"/>
          <w:szCs w:val="22"/>
          <w:highlight w:val="white"/>
        </w:rPr>
      </w:pPr>
      <w:r w:rsidRPr="00FD4710">
        <w:rPr>
          <w:rFonts w:ascii="Times New Roman" w:hAnsi="Times New Roman" w:cs="Times New Roman"/>
          <w:color w:val="000000"/>
          <w:sz w:val="22"/>
          <w:szCs w:val="22"/>
        </w:rPr>
        <w:t>Corral-</w:t>
      </w:r>
      <w:proofErr w:type="spellStart"/>
      <w:r w:rsidRPr="00FD4710">
        <w:rPr>
          <w:rFonts w:ascii="Times New Roman" w:hAnsi="Times New Roman" w:cs="Times New Roman"/>
          <w:color w:val="000000"/>
          <w:sz w:val="22"/>
          <w:szCs w:val="22"/>
        </w:rPr>
        <w:t>Frías</w:t>
      </w:r>
      <w:proofErr w:type="spellEnd"/>
      <w:r w:rsidRPr="00FD4710">
        <w:rPr>
          <w:rFonts w:ascii="Times New Roman" w:hAnsi="Times New Roman" w:cs="Times New Roman"/>
          <w:color w:val="000000"/>
          <w:sz w:val="22"/>
          <w:szCs w:val="22"/>
        </w:rPr>
        <w:t xml:space="preserve">, N. S., Nadel, L., </w:t>
      </w:r>
      <w:proofErr w:type="spellStart"/>
      <w:r w:rsidRPr="00FD4710">
        <w:rPr>
          <w:rFonts w:ascii="Times New Roman" w:hAnsi="Times New Roman" w:cs="Times New Roman"/>
          <w:color w:val="000000"/>
          <w:sz w:val="22"/>
          <w:szCs w:val="22"/>
        </w:rPr>
        <w:t>Fellous</w:t>
      </w:r>
      <w:proofErr w:type="spellEnd"/>
      <w:r w:rsidRPr="00FD4710">
        <w:rPr>
          <w:rFonts w:ascii="Times New Roman" w:hAnsi="Times New Roman" w:cs="Times New Roman"/>
          <w:color w:val="000000"/>
          <w:sz w:val="22"/>
          <w:szCs w:val="22"/>
        </w:rPr>
        <w:t xml:space="preserve">, J. M., &amp; Jacobs, W. J. (2016). Behavioral and self-reported sensitivity to reward </w:t>
      </w:r>
      <w:proofErr w:type="gramStart"/>
      <w:r w:rsidRPr="00FD4710">
        <w:rPr>
          <w:rFonts w:ascii="Times New Roman" w:hAnsi="Times New Roman" w:cs="Times New Roman"/>
          <w:color w:val="000000"/>
          <w:sz w:val="22"/>
          <w:szCs w:val="22"/>
        </w:rPr>
        <w:t>are</w:t>
      </w:r>
      <w:proofErr w:type="gramEnd"/>
      <w:r w:rsidRPr="00FD4710">
        <w:rPr>
          <w:rFonts w:ascii="Times New Roman" w:hAnsi="Times New Roman" w:cs="Times New Roman"/>
          <w:color w:val="000000"/>
          <w:sz w:val="22"/>
          <w:szCs w:val="22"/>
        </w:rPr>
        <w:t xml:space="preserve"> linked to stress-related differences in positive affect. </w:t>
      </w:r>
      <w:r w:rsidRPr="00FD4710">
        <w:rPr>
          <w:rFonts w:ascii="Times New Roman" w:hAnsi="Times New Roman" w:cs="Times New Roman"/>
          <w:i/>
          <w:color w:val="000000"/>
          <w:sz w:val="22"/>
          <w:szCs w:val="22"/>
        </w:rPr>
        <w:t>Psychoneuroendocrinology, 66</w:t>
      </w:r>
      <w:r w:rsidRPr="00FD4710">
        <w:rPr>
          <w:rFonts w:ascii="Times New Roman" w:hAnsi="Times New Roman" w:cs="Times New Roman"/>
          <w:color w:val="000000"/>
          <w:sz w:val="22"/>
          <w:szCs w:val="22"/>
        </w:rPr>
        <w:t>, 205-213.</w:t>
      </w:r>
    </w:p>
    <w:p w14:paraId="2AEB0371" w14:textId="77777777" w:rsidR="003A6966" w:rsidRPr="00FD4710" w:rsidRDefault="00E61946">
      <w:pPr>
        <w:spacing w:line="480" w:lineRule="auto"/>
        <w:ind w:left="720" w:hanging="720"/>
        <w:rPr>
          <w:rFonts w:ascii="Times New Roman" w:hAnsi="Times New Roman" w:cs="Times New Roman"/>
          <w:color w:val="000000"/>
          <w:sz w:val="22"/>
          <w:szCs w:val="22"/>
        </w:rPr>
      </w:pPr>
      <w:r w:rsidRPr="00FD4710">
        <w:rPr>
          <w:rFonts w:ascii="Times New Roman" w:hAnsi="Times New Roman" w:cs="Times New Roman"/>
          <w:color w:val="000000"/>
          <w:sz w:val="22"/>
          <w:szCs w:val="22"/>
        </w:rPr>
        <w:t xml:space="preserve">Crandall, A., Miller, J. R., Cheung, A., </w:t>
      </w:r>
      <w:proofErr w:type="spellStart"/>
      <w:r w:rsidRPr="00FD4710">
        <w:rPr>
          <w:rFonts w:ascii="Times New Roman" w:hAnsi="Times New Roman" w:cs="Times New Roman"/>
          <w:color w:val="000000"/>
          <w:sz w:val="22"/>
          <w:szCs w:val="22"/>
        </w:rPr>
        <w:t>Novilla</w:t>
      </w:r>
      <w:proofErr w:type="spellEnd"/>
      <w:r w:rsidRPr="00FD4710">
        <w:rPr>
          <w:rFonts w:ascii="Times New Roman" w:hAnsi="Times New Roman" w:cs="Times New Roman"/>
          <w:color w:val="000000"/>
          <w:sz w:val="22"/>
          <w:szCs w:val="22"/>
        </w:rPr>
        <w:t xml:space="preserve">, L. K., Glade, R., </w:t>
      </w:r>
      <w:proofErr w:type="spellStart"/>
      <w:r w:rsidRPr="00FD4710">
        <w:rPr>
          <w:rFonts w:ascii="Times New Roman" w:hAnsi="Times New Roman" w:cs="Times New Roman"/>
          <w:color w:val="000000"/>
          <w:sz w:val="22"/>
          <w:szCs w:val="22"/>
        </w:rPr>
        <w:t>Novilla</w:t>
      </w:r>
      <w:proofErr w:type="spellEnd"/>
      <w:r w:rsidRPr="00FD4710">
        <w:rPr>
          <w:rFonts w:ascii="Times New Roman" w:hAnsi="Times New Roman" w:cs="Times New Roman"/>
          <w:color w:val="000000"/>
          <w:sz w:val="22"/>
          <w:szCs w:val="22"/>
        </w:rPr>
        <w:t xml:space="preserve">, M. L. B., Magnusson, B. M., Leavitt, B. L., Barnes, M. D., &amp; Hanson, C. L. (2019). ACEs and counter-ACEs: How positive and negative childhood experiences influence adult health. </w:t>
      </w:r>
      <w:r w:rsidRPr="00FD4710">
        <w:rPr>
          <w:rFonts w:ascii="Times New Roman" w:hAnsi="Times New Roman" w:cs="Times New Roman"/>
          <w:i/>
          <w:color w:val="000000"/>
          <w:sz w:val="22"/>
          <w:szCs w:val="22"/>
        </w:rPr>
        <w:t>Child Abuse &amp; Neglect, 96</w:t>
      </w:r>
      <w:r w:rsidRPr="00FD4710">
        <w:rPr>
          <w:rFonts w:ascii="Times New Roman" w:hAnsi="Times New Roman" w:cs="Times New Roman"/>
          <w:color w:val="000000"/>
          <w:sz w:val="22"/>
          <w:szCs w:val="22"/>
        </w:rPr>
        <w:t>, 104089.</w:t>
      </w:r>
    </w:p>
    <w:p w14:paraId="14EFD27B" w14:textId="77777777" w:rsidR="003A6966" w:rsidRPr="00FD4710" w:rsidRDefault="00E61946">
      <w:pPr>
        <w:spacing w:line="480" w:lineRule="auto"/>
        <w:ind w:left="720" w:hanging="720"/>
        <w:rPr>
          <w:rFonts w:ascii="Times New Roman" w:hAnsi="Times New Roman" w:cs="Times New Roman"/>
          <w:color w:val="000000"/>
          <w:sz w:val="22"/>
          <w:szCs w:val="22"/>
        </w:rPr>
      </w:pPr>
      <w:proofErr w:type="spellStart"/>
      <w:r w:rsidRPr="00FD4710">
        <w:rPr>
          <w:rFonts w:ascii="Times New Roman" w:hAnsi="Times New Roman" w:cs="Times New Roman"/>
          <w:color w:val="000000"/>
          <w:sz w:val="22"/>
          <w:szCs w:val="22"/>
        </w:rPr>
        <w:t>Dedovic</w:t>
      </w:r>
      <w:proofErr w:type="spellEnd"/>
      <w:r w:rsidRPr="00FD4710">
        <w:rPr>
          <w:rFonts w:ascii="Times New Roman" w:hAnsi="Times New Roman" w:cs="Times New Roman"/>
          <w:color w:val="000000"/>
          <w:sz w:val="22"/>
          <w:szCs w:val="22"/>
        </w:rPr>
        <w:t xml:space="preserve">, K., </w:t>
      </w:r>
      <w:proofErr w:type="spellStart"/>
      <w:r w:rsidRPr="00FD4710">
        <w:rPr>
          <w:rFonts w:ascii="Times New Roman" w:hAnsi="Times New Roman" w:cs="Times New Roman"/>
          <w:color w:val="000000"/>
          <w:sz w:val="22"/>
          <w:szCs w:val="22"/>
        </w:rPr>
        <w:t>Wadiwalla</w:t>
      </w:r>
      <w:proofErr w:type="spellEnd"/>
      <w:r w:rsidRPr="00FD4710">
        <w:rPr>
          <w:rFonts w:ascii="Times New Roman" w:hAnsi="Times New Roman" w:cs="Times New Roman"/>
          <w:color w:val="000000"/>
          <w:sz w:val="22"/>
          <w:szCs w:val="22"/>
        </w:rPr>
        <w:t xml:space="preserve">, M., </w:t>
      </w:r>
      <w:proofErr w:type="spellStart"/>
      <w:r w:rsidRPr="00FD4710">
        <w:rPr>
          <w:rFonts w:ascii="Times New Roman" w:hAnsi="Times New Roman" w:cs="Times New Roman"/>
          <w:color w:val="000000"/>
          <w:sz w:val="22"/>
          <w:szCs w:val="22"/>
        </w:rPr>
        <w:t>Engert</w:t>
      </w:r>
      <w:proofErr w:type="spellEnd"/>
      <w:r w:rsidRPr="00FD4710">
        <w:rPr>
          <w:rFonts w:ascii="Times New Roman" w:hAnsi="Times New Roman" w:cs="Times New Roman"/>
          <w:color w:val="000000"/>
          <w:sz w:val="22"/>
          <w:szCs w:val="22"/>
        </w:rPr>
        <w:t xml:space="preserve">, V., &amp; </w:t>
      </w:r>
      <w:proofErr w:type="spellStart"/>
      <w:r w:rsidRPr="00FD4710">
        <w:rPr>
          <w:rFonts w:ascii="Times New Roman" w:hAnsi="Times New Roman" w:cs="Times New Roman"/>
          <w:color w:val="000000"/>
          <w:sz w:val="22"/>
          <w:szCs w:val="22"/>
        </w:rPr>
        <w:t>Pruessner</w:t>
      </w:r>
      <w:proofErr w:type="spellEnd"/>
      <w:r w:rsidRPr="00FD4710">
        <w:rPr>
          <w:rFonts w:ascii="Times New Roman" w:hAnsi="Times New Roman" w:cs="Times New Roman"/>
          <w:color w:val="000000"/>
          <w:sz w:val="22"/>
          <w:szCs w:val="22"/>
        </w:rPr>
        <w:t xml:space="preserve">, J. C. (2009). The role of sex and gender socialization in stress reactivity. </w:t>
      </w:r>
      <w:r w:rsidRPr="00FD4710">
        <w:rPr>
          <w:rFonts w:ascii="Times New Roman" w:hAnsi="Times New Roman" w:cs="Times New Roman"/>
          <w:i/>
          <w:color w:val="000000"/>
          <w:sz w:val="22"/>
          <w:szCs w:val="22"/>
        </w:rPr>
        <w:t>Developmental Psychology, 45</w:t>
      </w:r>
      <w:r w:rsidRPr="00FD4710">
        <w:rPr>
          <w:rFonts w:ascii="Times New Roman" w:hAnsi="Times New Roman" w:cs="Times New Roman"/>
          <w:color w:val="000000"/>
          <w:sz w:val="22"/>
          <w:szCs w:val="22"/>
        </w:rPr>
        <w:t>(1), 45.</w:t>
      </w:r>
    </w:p>
    <w:p w14:paraId="4F6A76A6" w14:textId="77777777" w:rsidR="003A6966" w:rsidRPr="00FD4710" w:rsidRDefault="00E61946">
      <w:pPr>
        <w:spacing w:line="480" w:lineRule="auto"/>
        <w:ind w:left="720" w:hanging="720"/>
        <w:rPr>
          <w:rFonts w:ascii="Times New Roman" w:hAnsi="Times New Roman" w:cs="Times New Roman"/>
          <w:color w:val="000000"/>
          <w:sz w:val="22"/>
          <w:szCs w:val="22"/>
        </w:rPr>
      </w:pPr>
      <w:r w:rsidRPr="00FD4710">
        <w:rPr>
          <w:rFonts w:ascii="Times New Roman" w:hAnsi="Times New Roman" w:cs="Times New Roman"/>
          <w:color w:val="000000"/>
          <w:sz w:val="22"/>
          <w:szCs w:val="22"/>
        </w:rPr>
        <w:t xml:space="preserve">Diener, E., Emmons, R. A., Larsen, R. J., &amp; Griffin, S. (1985). The Satisfaction </w:t>
      </w:r>
      <w:proofErr w:type="gramStart"/>
      <w:r w:rsidRPr="00FD4710">
        <w:rPr>
          <w:rFonts w:ascii="Times New Roman" w:hAnsi="Times New Roman" w:cs="Times New Roman"/>
          <w:color w:val="000000"/>
          <w:sz w:val="22"/>
          <w:szCs w:val="22"/>
        </w:rPr>
        <w:t>With</w:t>
      </w:r>
      <w:proofErr w:type="gramEnd"/>
      <w:r w:rsidRPr="00FD4710">
        <w:rPr>
          <w:rFonts w:ascii="Times New Roman" w:hAnsi="Times New Roman" w:cs="Times New Roman"/>
          <w:color w:val="000000"/>
          <w:sz w:val="22"/>
          <w:szCs w:val="22"/>
        </w:rPr>
        <w:t xml:space="preserve"> Life Scale. </w:t>
      </w:r>
      <w:r w:rsidRPr="00FD4710">
        <w:rPr>
          <w:rFonts w:ascii="Times New Roman" w:hAnsi="Times New Roman" w:cs="Times New Roman"/>
          <w:i/>
          <w:color w:val="000000"/>
          <w:sz w:val="22"/>
          <w:szCs w:val="22"/>
        </w:rPr>
        <w:t>Journal of Personality Assessment, 49</w:t>
      </w:r>
      <w:r w:rsidRPr="00FD4710">
        <w:rPr>
          <w:rFonts w:ascii="Times New Roman" w:hAnsi="Times New Roman" w:cs="Times New Roman"/>
          <w:color w:val="000000"/>
          <w:sz w:val="22"/>
          <w:szCs w:val="22"/>
        </w:rPr>
        <w:t>(1), 71–75.</w:t>
      </w:r>
    </w:p>
    <w:p w14:paraId="4256A076" w14:textId="77777777" w:rsidR="003A6966" w:rsidRPr="00FD4710" w:rsidRDefault="00E61946">
      <w:pPr>
        <w:spacing w:line="480" w:lineRule="auto"/>
        <w:ind w:left="720" w:hanging="720"/>
        <w:rPr>
          <w:rFonts w:ascii="Times New Roman" w:hAnsi="Times New Roman" w:cs="Times New Roman"/>
          <w:color w:val="000000"/>
          <w:sz w:val="22"/>
          <w:szCs w:val="22"/>
        </w:rPr>
      </w:pPr>
      <w:r w:rsidRPr="00FD4710">
        <w:rPr>
          <w:rFonts w:ascii="Times New Roman" w:hAnsi="Times New Roman" w:cs="Times New Roman"/>
          <w:color w:val="000000"/>
          <w:sz w:val="22"/>
          <w:szCs w:val="22"/>
        </w:rPr>
        <w:lastRenderedPageBreak/>
        <w:t xml:space="preserve">Donnellan, M. B., Conger, K. J., McAdams, K. K., &amp; </w:t>
      </w:r>
      <w:proofErr w:type="spellStart"/>
      <w:r w:rsidRPr="00FD4710">
        <w:rPr>
          <w:rFonts w:ascii="Times New Roman" w:hAnsi="Times New Roman" w:cs="Times New Roman"/>
          <w:color w:val="000000"/>
          <w:sz w:val="22"/>
          <w:szCs w:val="22"/>
        </w:rPr>
        <w:t>Neppl</w:t>
      </w:r>
      <w:proofErr w:type="spellEnd"/>
      <w:r w:rsidRPr="00FD4710">
        <w:rPr>
          <w:rFonts w:ascii="Times New Roman" w:hAnsi="Times New Roman" w:cs="Times New Roman"/>
          <w:color w:val="000000"/>
          <w:sz w:val="22"/>
          <w:szCs w:val="22"/>
        </w:rPr>
        <w:t xml:space="preserve">, T. K. (2009). Personal characteristics and resilience to economic hardship and its consequences: Conceptual issues and empirical illustrations. </w:t>
      </w:r>
      <w:r w:rsidRPr="00FD4710">
        <w:rPr>
          <w:rFonts w:ascii="Times New Roman" w:hAnsi="Times New Roman" w:cs="Times New Roman"/>
          <w:i/>
          <w:color w:val="000000"/>
          <w:sz w:val="22"/>
          <w:szCs w:val="22"/>
        </w:rPr>
        <w:t>Journal of Personality, 77</w:t>
      </w:r>
      <w:r w:rsidRPr="00FD4710">
        <w:rPr>
          <w:rFonts w:ascii="Times New Roman" w:hAnsi="Times New Roman" w:cs="Times New Roman"/>
          <w:color w:val="000000"/>
          <w:sz w:val="22"/>
          <w:szCs w:val="22"/>
        </w:rPr>
        <w:t>(6), 1645–1676.</w:t>
      </w:r>
    </w:p>
    <w:p w14:paraId="1056A6C3" w14:textId="77777777" w:rsidR="003A6966" w:rsidRPr="00FD4710" w:rsidRDefault="00E61946">
      <w:pPr>
        <w:spacing w:line="480" w:lineRule="auto"/>
        <w:ind w:left="720" w:hanging="720"/>
        <w:rPr>
          <w:rFonts w:ascii="Times New Roman" w:hAnsi="Times New Roman" w:cs="Times New Roman"/>
          <w:color w:val="000000"/>
          <w:sz w:val="22"/>
          <w:szCs w:val="22"/>
        </w:rPr>
      </w:pPr>
      <w:proofErr w:type="spellStart"/>
      <w:r w:rsidRPr="00FD4710">
        <w:rPr>
          <w:rFonts w:ascii="Times New Roman" w:hAnsi="Times New Roman" w:cs="Times New Roman"/>
          <w:color w:val="000000"/>
          <w:sz w:val="22"/>
          <w:szCs w:val="22"/>
          <w:highlight w:val="white"/>
        </w:rPr>
        <w:t>Dubow</w:t>
      </w:r>
      <w:proofErr w:type="spellEnd"/>
      <w:r w:rsidRPr="00FD4710">
        <w:rPr>
          <w:rFonts w:ascii="Times New Roman" w:hAnsi="Times New Roman" w:cs="Times New Roman"/>
          <w:color w:val="000000"/>
          <w:sz w:val="22"/>
          <w:szCs w:val="22"/>
          <w:highlight w:val="white"/>
        </w:rPr>
        <w:t xml:space="preserve">, E. F., &amp; Luster, T. (1990). Adjustment of children born to teenage mothers: The contribution of risk and protective factors. </w:t>
      </w:r>
      <w:r w:rsidRPr="00FD4710">
        <w:rPr>
          <w:rFonts w:ascii="Times New Roman" w:hAnsi="Times New Roman" w:cs="Times New Roman"/>
          <w:i/>
          <w:color w:val="000000"/>
          <w:sz w:val="22"/>
          <w:szCs w:val="22"/>
        </w:rPr>
        <w:t>Journal of Marriage and the Family, 52</w:t>
      </w:r>
      <w:r w:rsidRPr="00FD4710">
        <w:rPr>
          <w:rFonts w:ascii="Times New Roman" w:hAnsi="Times New Roman" w:cs="Times New Roman"/>
          <w:color w:val="000000"/>
          <w:sz w:val="22"/>
          <w:szCs w:val="22"/>
        </w:rPr>
        <w:t>(2), 393–404.</w:t>
      </w:r>
    </w:p>
    <w:p w14:paraId="67483CC9" w14:textId="77777777" w:rsidR="003A6966" w:rsidRPr="00FD4710" w:rsidRDefault="00E61946">
      <w:pPr>
        <w:spacing w:line="480" w:lineRule="auto"/>
        <w:ind w:left="720" w:hanging="720"/>
        <w:rPr>
          <w:rFonts w:ascii="Times New Roman" w:hAnsi="Times New Roman" w:cs="Times New Roman"/>
          <w:color w:val="000000"/>
          <w:sz w:val="22"/>
          <w:szCs w:val="22"/>
        </w:rPr>
      </w:pPr>
      <w:r w:rsidRPr="00FD4710">
        <w:rPr>
          <w:rFonts w:ascii="Times New Roman" w:hAnsi="Times New Roman" w:cs="Times New Roman"/>
          <w:color w:val="000000"/>
          <w:sz w:val="22"/>
          <w:szCs w:val="22"/>
        </w:rPr>
        <w:t xml:space="preserve">Elder, J. G. (1985). </w:t>
      </w:r>
      <w:r w:rsidRPr="00FD4710">
        <w:rPr>
          <w:rFonts w:ascii="Times New Roman" w:hAnsi="Times New Roman" w:cs="Times New Roman"/>
          <w:i/>
          <w:color w:val="000000"/>
          <w:sz w:val="22"/>
          <w:szCs w:val="22"/>
        </w:rPr>
        <w:t>Life course dynamics: Trajectories and transitions 1968-1980</w:t>
      </w:r>
      <w:r w:rsidRPr="00FD4710">
        <w:rPr>
          <w:rFonts w:ascii="Times New Roman" w:hAnsi="Times New Roman" w:cs="Times New Roman"/>
          <w:color w:val="000000"/>
          <w:sz w:val="22"/>
          <w:szCs w:val="22"/>
        </w:rPr>
        <w:t>. Cornell University Press.</w:t>
      </w:r>
    </w:p>
    <w:p w14:paraId="5950E2D4" w14:textId="5F7742B6" w:rsidR="003A6966" w:rsidRPr="00FD4710" w:rsidRDefault="00E61946">
      <w:pPr>
        <w:spacing w:line="480" w:lineRule="auto"/>
        <w:ind w:left="720" w:hanging="720"/>
        <w:rPr>
          <w:rFonts w:ascii="Times New Roman" w:hAnsi="Times New Roman" w:cs="Times New Roman"/>
          <w:color w:val="000000"/>
          <w:sz w:val="22"/>
          <w:szCs w:val="22"/>
        </w:rPr>
      </w:pPr>
      <w:proofErr w:type="spellStart"/>
      <w:r w:rsidRPr="00FD4710">
        <w:rPr>
          <w:rFonts w:ascii="Times New Roman" w:hAnsi="Times New Roman" w:cs="Times New Roman"/>
          <w:color w:val="000000"/>
          <w:sz w:val="22"/>
          <w:szCs w:val="22"/>
        </w:rPr>
        <w:t>Ensminger</w:t>
      </w:r>
      <w:proofErr w:type="spellEnd"/>
      <w:r w:rsidRPr="00FD4710">
        <w:rPr>
          <w:rFonts w:ascii="Times New Roman" w:hAnsi="Times New Roman" w:cs="Times New Roman"/>
          <w:color w:val="000000"/>
          <w:sz w:val="22"/>
          <w:szCs w:val="22"/>
        </w:rPr>
        <w:t xml:space="preserve">, M. E., Hanson, S. G., Riley, A. W., &amp; </w:t>
      </w:r>
      <w:proofErr w:type="spellStart"/>
      <w:r w:rsidRPr="00FD4710">
        <w:rPr>
          <w:rFonts w:ascii="Times New Roman" w:hAnsi="Times New Roman" w:cs="Times New Roman"/>
          <w:color w:val="000000"/>
          <w:sz w:val="22"/>
          <w:szCs w:val="22"/>
        </w:rPr>
        <w:t>Juon</w:t>
      </w:r>
      <w:proofErr w:type="spellEnd"/>
      <w:r w:rsidRPr="00FD4710">
        <w:rPr>
          <w:rFonts w:ascii="Times New Roman" w:hAnsi="Times New Roman" w:cs="Times New Roman"/>
          <w:color w:val="000000"/>
          <w:sz w:val="22"/>
          <w:szCs w:val="22"/>
        </w:rPr>
        <w:t>, H. S. (2003). Maternal psychological distress: Adult sons</w:t>
      </w:r>
      <w:r w:rsidR="00C40254" w:rsidRPr="00FD4710">
        <w:rPr>
          <w:rFonts w:ascii="Times New Roman" w:hAnsi="Times New Roman" w:cs="Times New Roman"/>
          <w:color w:val="000000"/>
          <w:sz w:val="22"/>
          <w:szCs w:val="22"/>
        </w:rPr>
        <w:t>’</w:t>
      </w:r>
      <w:r w:rsidRPr="00FD4710">
        <w:rPr>
          <w:rFonts w:ascii="Times New Roman" w:hAnsi="Times New Roman" w:cs="Times New Roman"/>
          <w:color w:val="000000"/>
          <w:sz w:val="22"/>
          <w:szCs w:val="22"/>
        </w:rPr>
        <w:t xml:space="preserve"> and daughters</w:t>
      </w:r>
      <w:r w:rsidR="00C40254" w:rsidRPr="00FD4710">
        <w:rPr>
          <w:rFonts w:ascii="Times New Roman" w:hAnsi="Times New Roman" w:cs="Times New Roman"/>
          <w:color w:val="000000"/>
          <w:sz w:val="22"/>
          <w:szCs w:val="22"/>
        </w:rPr>
        <w:t>’</w:t>
      </w:r>
      <w:r w:rsidRPr="00FD4710">
        <w:rPr>
          <w:rFonts w:ascii="Times New Roman" w:hAnsi="Times New Roman" w:cs="Times New Roman"/>
          <w:color w:val="000000"/>
          <w:sz w:val="22"/>
          <w:szCs w:val="22"/>
        </w:rPr>
        <w:t xml:space="preserve"> mental health and educational attainment. </w:t>
      </w:r>
      <w:r w:rsidRPr="00FD4710">
        <w:rPr>
          <w:rFonts w:ascii="Times New Roman" w:hAnsi="Times New Roman" w:cs="Times New Roman"/>
          <w:i/>
          <w:color w:val="000000"/>
          <w:sz w:val="22"/>
          <w:szCs w:val="22"/>
        </w:rPr>
        <w:t>Journal of the American Academy of Child &amp; Adolescent Psychiatry, 42</w:t>
      </w:r>
      <w:r w:rsidRPr="00FD4710">
        <w:rPr>
          <w:rFonts w:ascii="Times New Roman" w:hAnsi="Times New Roman" w:cs="Times New Roman"/>
          <w:color w:val="000000"/>
          <w:sz w:val="22"/>
          <w:szCs w:val="22"/>
        </w:rPr>
        <w:t>(9), 1108-1115.</w:t>
      </w:r>
    </w:p>
    <w:p w14:paraId="0F1AC9DE" w14:textId="7D471B27" w:rsidR="003A6966" w:rsidRPr="00FD4710" w:rsidRDefault="00E61946">
      <w:pPr>
        <w:spacing w:line="480" w:lineRule="auto"/>
        <w:ind w:left="720" w:hanging="720"/>
        <w:rPr>
          <w:rFonts w:ascii="Times New Roman" w:hAnsi="Times New Roman" w:cs="Times New Roman"/>
          <w:color w:val="000000"/>
          <w:sz w:val="22"/>
          <w:szCs w:val="22"/>
        </w:rPr>
      </w:pPr>
      <w:proofErr w:type="spellStart"/>
      <w:r w:rsidRPr="00FD4710">
        <w:rPr>
          <w:rFonts w:ascii="Times New Roman" w:hAnsi="Times New Roman" w:cs="Times New Roman"/>
          <w:color w:val="000000"/>
          <w:sz w:val="22"/>
          <w:szCs w:val="22"/>
        </w:rPr>
        <w:t>Erdem</w:t>
      </w:r>
      <w:proofErr w:type="spellEnd"/>
      <w:r w:rsidRPr="00FD4710">
        <w:rPr>
          <w:rFonts w:ascii="Times New Roman" w:hAnsi="Times New Roman" w:cs="Times New Roman"/>
          <w:color w:val="000000"/>
          <w:sz w:val="22"/>
          <w:szCs w:val="22"/>
        </w:rPr>
        <w:t xml:space="preserve">, G., &amp; </w:t>
      </w:r>
      <w:proofErr w:type="spellStart"/>
      <w:r w:rsidRPr="00FD4710">
        <w:rPr>
          <w:rFonts w:ascii="Times New Roman" w:hAnsi="Times New Roman" w:cs="Times New Roman"/>
          <w:color w:val="000000"/>
          <w:sz w:val="22"/>
          <w:szCs w:val="22"/>
        </w:rPr>
        <w:t>Slesnick</w:t>
      </w:r>
      <w:proofErr w:type="spellEnd"/>
      <w:r w:rsidRPr="00FD4710">
        <w:rPr>
          <w:rFonts w:ascii="Times New Roman" w:hAnsi="Times New Roman" w:cs="Times New Roman"/>
          <w:color w:val="000000"/>
          <w:sz w:val="22"/>
          <w:szCs w:val="22"/>
        </w:rPr>
        <w:t>, N. (2010). That which does not kill you makes you stronger: Runaway youth</w:t>
      </w:r>
      <w:r w:rsidR="00C40254" w:rsidRPr="00FD4710">
        <w:rPr>
          <w:rFonts w:ascii="Times New Roman" w:hAnsi="Times New Roman" w:cs="Times New Roman"/>
          <w:color w:val="000000"/>
          <w:sz w:val="22"/>
          <w:szCs w:val="22"/>
        </w:rPr>
        <w:t>’</w:t>
      </w:r>
      <w:r w:rsidRPr="00FD4710">
        <w:rPr>
          <w:rFonts w:ascii="Times New Roman" w:hAnsi="Times New Roman" w:cs="Times New Roman"/>
          <w:color w:val="000000"/>
          <w:sz w:val="22"/>
          <w:szCs w:val="22"/>
        </w:rPr>
        <w:t xml:space="preserve">s resilience to depression in the family context. </w:t>
      </w:r>
      <w:r w:rsidRPr="00FD4710">
        <w:rPr>
          <w:rFonts w:ascii="Times New Roman" w:hAnsi="Times New Roman" w:cs="Times New Roman"/>
          <w:i/>
          <w:color w:val="000000"/>
          <w:sz w:val="22"/>
          <w:szCs w:val="22"/>
        </w:rPr>
        <w:t>The American Journal of Orthopsychiatry, 80</w:t>
      </w:r>
      <w:r w:rsidRPr="00FD4710">
        <w:rPr>
          <w:rFonts w:ascii="Times New Roman" w:hAnsi="Times New Roman" w:cs="Times New Roman"/>
          <w:color w:val="000000"/>
          <w:sz w:val="22"/>
          <w:szCs w:val="22"/>
        </w:rPr>
        <w:t>(2), 195–203.</w:t>
      </w:r>
    </w:p>
    <w:p w14:paraId="11BEFDE0" w14:textId="77777777" w:rsidR="003A6966" w:rsidRPr="00FD4710" w:rsidRDefault="00E61946">
      <w:pPr>
        <w:spacing w:line="480" w:lineRule="auto"/>
        <w:ind w:left="720" w:hanging="720"/>
        <w:rPr>
          <w:rFonts w:ascii="Times New Roman" w:hAnsi="Times New Roman" w:cs="Times New Roman"/>
          <w:color w:val="000000"/>
          <w:sz w:val="22"/>
          <w:szCs w:val="22"/>
        </w:rPr>
      </w:pPr>
      <w:r w:rsidRPr="00FD4710">
        <w:rPr>
          <w:rFonts w:ascii="Times New Roman" w:hAnsi="Times New Roman" w:cs="Times New Roman"/>
          <w:color w:val="000000"/>
          <w:sz w:val="22"/>
          <w:szCs w:val="22"/>
        </w:rPr>
        <w:t xml:space="preserve">Evans, W. P., Marsh, S. C., &amp; Weigel, D. J. (2010). Promoting adolescent sense of coherence: Testing models of risk, protection, and resiliency. </w:t>
      </w:r>
      <w:r w:rsidRPr="00FD4710">
        <w:rPr>
          <w:rFonts w:ascii="Times New Roman" w:hAnsi="Times New Roman" w:cs="Times New Roman"/>
          <w:i/>
          <w:color w:val="000000"/>
          <w:sz w:val="22"/>
          <w:szCs w:val="22"/>
        </w:rPr>
        <w:t>Journal of Community &amp; Applied Social Psychology, 20</w:t>
      </w:r>
      <w:r w:rsidRPr="00FD4710">
        <w:rPr>
          <w:rFonts w:ascii="Times New Roman" w:hAnsi="Times New Roman" w:cs="Times New Roman"/>
          <w:color w:val="000000"/>
          <w:sz w:val="22"/>
          <w:szCs w:val="22"/>
        </w:rPr>
        <w:t>(1), 30–43.</w:t>
      </w:r>
    </w:p>
    <w:p w14:paraId="671E4500" w14:textId="77777777" w:rsidR="003A6966" w:rsidRPr="00FD4710" w:rsidRDefault="00E61946">
      <w:pPr>
        <w:spacing w:line="480" w:lineRule="auto"/>
        <w:ind w:left="720" w:hanging="720"/>
        <w:rPr>
          <w:rFonts w:ascii="Times New Roman" w:hAnsi="Times New Roman" w:cs="Times New Roman"/>
          <w:color w:val="000000"/>
          <w:sz w:val="22"/>
          <w:szCs w:val="22"/>
        </w:rPr>
      </w:pPr>
      <w:r w:rsidRPr="00FD4710">
        <w:rPr>
          <w:rFonts w:ascii="Times New Roman" w:hAnsi="Times New Roman" w:cs="Times New Roman"/>
          <w:color w:val="000000"/>
          <w:sz w:val="22"/>
          <w:szCs w:val="22"/>
          <w:highlight w:val="white"/>
        </w:rPr>
        <w:t xml:space="preserve">Flynn, P. J., </w:t>
      </w:r>
      <w:proofErr w:type="spellStart"/>
      <w:r w:rsidRPr="00FD4710">
        <w:rPr>
          <w:rFonts w:ascii="Times New Roman" w:hAnsi="Times New Roman" w:cs="Times New Roman"/>
          <w:color w:val="000000"/>
          <w:sz w:val="22"/>
          <w:szCs w:val="22"/>
          <w:highlight w:val="white"/>
        </w:rPr>
        <w:t>Bliese</w:t>
      </w:r>
      <w:proofErr w:type="spellEnd"/>
      <w:r w:rsidRPr="00FD4710">
        <w:rPr>
          <w:rFonts w:ascii="Times New Roman" w:hAnsi="Times New Roman" w:cs="Times New Roman"/>
          <w:color w:val="000000"/>
          <w:sz w:val="22"/>
          <w:szCs w:val="22"/>
          <w:highlight w:val="white"/>
        </w:rPr>
        <w:t xml:space="preserve">, P. D., </w:t>
      </w:r>
      <w:proofErr w:type="spellStart"/>
      <w:r w:rsidRPr="00FD4710">
        <w:rPr>
          <w:rFonts w:ascii="Times New Roman" w:hAnsi="Times New Roman" w:cs="Times New Roman"/>
          <w:color w:val="000000"/>
          <w:sz w:val="22"/>
          <w:szCs w:val="22"/>
          <w:highlight w:val="white"/>
        </w:rPr>
        <w:t>Korsgaard</w:t>
      </w:r>
      <w:proofErr w:type="spellEnd"/>
      <w:r w:rsidRPr="00FD4710">
        <w:rPr>
          <w:rFonts w:ascii="Times New Roman" w:hAnsi="Times New Roman" w:cs="Times New Roman"/>
          <w:color w:val="000000"/>
          <w:sz w:val="22"/>
          <w:szCs w:val="22"/>
          <w:highlight w:val="white"/>
        </w:rPr>
        <w:t xml:space="preserve">, M. A., &amp; Cannon, C. (2021). Tracking the process of resilience: How emotional stability and experience influence exhaustion and commitment trajectories. </w:t>
      </w:r>
      <w:r w:rsidRPr="00FD4710">
        <w:rPr>
          <w:rFonts w:ascii="Times New Roman" w:hAnsi="Times New Roman" w:cs="Times New Roman"/>
          <w:i/>
          <w:color w:val="000000"/>
          <w:sz w:val="22"/>
          <w:szCs w:val="22"/>
        </w:rPr>
        <w:t>Group &amp; Organization Management</w:t>
      </w:r>
      <w:r w:rsidRPr="00FD4710">
        <w:rPr>
          <w:rFonts w:ascii="Times New Roman" w:hAnsi="Times New Roman" w:cs="Times New Roman"/>
          <w:color w:val="000000"/>
          <w:sz w:val="22"/>
          <w:szCs w:val="22"/>
        </w:rPr>
        <w:t xml:space="preserve">, </w:t>
      </w:r>
      <w:r w:rsidRPr="00FD4710">
        <w:rPr>
          <w:rFonts w:ascii="Times New Roman" w:hAnsi="Times New Roman" w:cs="Times New Roman"/>
          <w:i/>
          <w:color w:val="000000"/>
          <w:sz w:val="22"/>
          <w:szCs w:val="22"/>
        </w:rPr>
        <w:t>46</w:t>
      </w:r>
      <w:r w:rsidRPr="00FD4710">
        <w:rPr>
          <w:rFonts w:ascii="Times New Roman" w:hAnsi="Times New Roman" w:cs="Times New Roman"/>
          <w:color w:val="000000"/>
          <w:sz w:val="22"/>
          <w:szCs w:val="22"/>
        </w:rPr>
        <w:t>(4), 692–736.</w:t>
      </w:r>
    </w:p>
    <w:p w14:paraId="0F4A0DE9" w14:textId="77777777" w:rsidR="003A6966" w:rsidRPr="00FD4710" w:rsidRDefault="00E61946">
      <w:pPr>
        <w:spacing w:line="480" w:lineRule="auto"/>
        <w:ind w:left="720" w:hanging="720"/>
        <w:rPr>
          <w:rFonts w:ascii="Times New Roman" w:hAnsi="Times New Roman" w:cs="Times New Roman"/>
          <w:color w:val="000000"/>
          <w:sz w:val="22"/>
          <w:szCs w:val="22"/>
        </w:rPr>
      </w:pPr>
      <w:proofErr w:type="spellStart"/>
      <w:r w:rsidRPr="00FD4710">
        <w:rPr>
          <w:rFonts w:ascii="Times New Roman" w:hAnsi="Times New Roman" w:cs="Times New Roman"/>
          <w:color w:val="000000"/>
          <w:sz w:val="22"/>
          <w:szCs w:val="22"/>
        </w:rPr>
        <w:t>Fromme</w:t>
      </w:r>
      <w:proofErr w:type="spellEnd"/>
      <w:r w:rsidRPr="00FD4710">
        <w:rPr>
          <w:rFonts w:ascii="Times New Roman" w:hAnsi="Times New Roman" w:cs="Times New Roman"/>
          <w:color w:val="000000"/>
          <w:sz w:val="22"/>
          <w:szCs w:val="22"/>
        </w:rPr>
        <w:t xml:space="preserve">, K., Katz, E. C., &amp; Rivet, K. (1997). Outcome expectancies and risk-taking behavior. </w:t>
      </w:r>
      <w:r w:rsidRPr="00FD4710">
        <w:rPr>
          <w:rFonts w:ascii="Times New Roman" w:hAnsi="Times New Roman" w:cs="Times New Roman"/>
          <w:i/>
          <w:color w:val="000000"/>
          <w:sz w:val="22"/>
          <w:szCs w:val="22"/>
        </w:rPr>
        <w:t>Cognitive Therapy and Research, 21</w:t>
      </w:r>
      <w:r w:rsidRPr="00FD4710">
        <w:rPr>
          <w:rFonts w:ascii="Times New Roman" w:hAnsi="Times New Roman" w:cs="Times New Roman"/>
          <w:color w:val="000000"/>
          <w:sz w:val="22"/>
          <w:szCs w:val="22"/>
        </w:rPr>
        <w:t>, 421–442.</w:t>
      </w:r>
    </w:p>
    <w:p w14:paraId="27044F41" w14:textId="77777777" w:rsidR="003A6966" w:rsidRPr="00FD4710" w:rsidRDefault="00E61946">
      <w:pPr>
        <w:spacing w:line="480" w:lineRule="auto"/>
        <w:ind w:left="720" w:hanging="720"/>
        <w:rPr>
          <w:rFonts w:ascii="Times New Roman" w:hAnsi="Times New Roman" w:cs="Times New Roman"/>
          <w:color w:val="000000"/>
          <w:sz w:val="22"/>
          <w:szCs w:val="22"/>
        </w:rPr>
      </w:pPr>
      <w:proofErr w:type="spellStart"/>
      <w:r w:rsidRPr="00FD4710">
        <w:rPr>
          <w:rFonts w:ascii="Times New Roman" w:hAnsi="Times New Roman" w:cs="Times New Roman"/>
          <w:color w:val="000000"/>
          <w:sz w:val="22"/>
          <w:szCs w:val="22"/>
        </w:rPr>
        <w:t>Garmezy</w:t>
      </w:r>
      <w:proofErr w:type="spellEnd"/>
      <w:r w:rsidRPr="00FD4710">
        <w:rPr>
          <w:rFonts w:ascii="Times New Roman" w:hAnsi="Times New Roman" w:cs="Times New Roman"/>
          <w:color w:val="000000"/>
          <w:sz w:val="22"/>
          <w:szCs w:val="22"/>
        </w:rPr>
        <w:t xml:space="preserve">, N., </w:t>
      </w:r>
      <w:proofErr w:type="spellStart"/>
      <w:r w:rsidRPr="00FD4710">
        <w:rPr>
          <w:rFonts w:ascii="Times New Roman" w:hAnsi="Times New Roman" w:cs="Times New Roman"/>
          <w:color w:val="000000"/>
          <w:sz w:val="22"/>
          <w:szCs w:val="22"/>
        </w:rPr>
        <w:t>Masten</w:t>
      </w:r>
      <w:proofErr w:type="spellEnd"/>
      <w:r w:rsidRPr="00FD4710">
        <w:rPr>
          <w:rFonts w:ascii="Times New Roman" w:hAnsi="Times New Roman" w:cs="Times New Roman"/>
          <w:color w:val="000000"/>
          <w:sz w:val="22"/>
          <w:szCs w:val="22"/>
        </w:rPr>
        <w:t xml:space="preserve">, A. S., &amp; </w:t>
      </w:r>
      <w:proofErr w:type="spellStart"/>
      <w:r w:rsidRPr="00FD4710">
        <w:rPr>
          <w:rFonts w:ascii="Times New Roman" w:hAnsi="Times New Roman" w:cs="Times New Roman"/>
          <w:color w:val="000000"/>
          <w:sz w:val="22"/>
          <w:szCs w:val="22"/>
        </w:rPr>
        <w:t>Tellegen</w:t>
      </w:r>
      <w:proofErr w:type="spellEnd"/>
      <w:r w:rsidRPr="00FD4710">
        <w:rPr>
          <w:rFonts w:ascii="Times New Roman" w:hAnsi="Times New Roman" w:cs="Times New Roman"/>
          <w:color w:val="000000"/>
          <w:sz w:val="22"/>
          <w:szCs w:val="22"/>
        </w:rPr>
        <w:t xml:space="preserve">, A. (1984). The study of stress and competence in children: A building block for developmental psychopathology. </w:t>
      </w:r>
      <w:r w:rsidRPr="00FD4710">
        <w:rPr>
          <w:rFonts w:ascii="Times New Roman" w:hAnsi="Times New Roman" w:cs="Times New Roman"/>
          <w:i/>
          <w:color w:val="000000"/>
          <w:sz w:val="22"/>
          <w:szCs w:val="22"/>
        </w:rPr>
        <w:t>Child Development</w:t>
      </w:r>
      <w:r w:rsidRPr="00FD4710">
        <w:rPr>
          <w:rFonts w:ascii="Times New Roman" w:hAnsi="Times New Roman" w:cs="Times New Roman"/>
          <w:color w:val="000000"/>
          <w:sz w:val="22"/>
          <w:szCs w:val="22"/>
        </w:rPr>
        <w:t xml:space="preserve">, </w:t>
      </w:r>
      <w:r w:rsidRPr="00FD4710">
        <w:rPr>
          <w:rFonts w:ascii="Times New Roman" w:hAnsi="Times New Roman" w:cs="Times New Roman"/>
          <w:i/>
          <w:color w:val="000000"/>
          <w:sz w:val="22"/>
          <w:szCs w:val="22"/>
        </w:rPr>
        <w:t>55</w:t>
      </w:r>
      <w:r w:rsidRPr="00FD4710">
        <w:rPr>
          <w:rFonts w:ascii="Times New Roman" w:hAnsi="Times New Roman" w:cs="Times New Roman"/>
          <w:color w:val="000000"/>
          <w:sz w:val="22"/>
          <w:szCs w:val="22"/>
        </w:rPr>
        <w:t>(1), 97–111.</w:t>
      </w:r>
    </w:p>
    <w:p w14:paraId="6B613F83" w14:textId="77777777" w:rsidR="003A6966" w:rsidRPr="00FD4710" w:rsidRDefault="00E61946">
      <w:pPr>
        <w:spacing w:line="480" w:lineRule="auto"/>
        <w:ind w:left="720" w:hanging="720"/>
        <w:rPr>
          <w:rFonts w:ascii="Times New Roman" w:hAnsi="Times New Roman" w:cs="Times New Roman"/>
          <w:color w:val="000000"/>
          <w:sz w:val="22"/>
          <w:szCs w:val="22"/>
        </w:rPr>
      </w:pPr>
      <w:proofErr w:type="spellStart"/>
      <w:r w:rsidRPr="00FD4710">
        <w:rPr>
          <w:rFonts w:ascii="Times New Roman" w:hAnsi="Times New Roman" w:cs="Times New Roman"/>
          <w:color w:val="000000"/>
          <w:sz w:val="22"/>
          <w:szCs w:val="22"/>
        </w:rPr>
        <w:t>Gaumer</w:t>
      </w:r>
      <w:proofErr w:type="spellEnd"/>
      <w:r w:rsidRPr="00FD4710">
        <w:rPr>
          <w:rFonts w:ascii="Times New Roman" w:hAnsi="Times New Roman" w:cs="Times New Roman"/>
          <w:color w:val="000000"/>
          <w:sz w:val="22"/>
          <w:szCs w:val="22"/>
        </w:rPr>
        <w:t xml:space="preserve"> Erickson, A. S. &amp; Noonan, P. M. (2018). Self-efficacy formative questionnaire. In </w:t>
      </w:r>
      <w:r w:rsidRPr="00FD4710">
        <w:rPr>
          <w:rFonts w:ascii="Times New Roman" w:hAnsi="Times New Roman" w:cs="Times New Roman"/>
          <w:i/>
          <w:color w:val="000000"/>
          <w:sz w:val="22"/>
          <w:szCs w:val="22"/>
        </w:rPr>
        <w:t xml:space="preserve">The skills that matter: Teaching interpersonal and intrapersonal competencies in any classroom </w:t>
      </w:r>
      <w:r w:rsidRPr="00FD4710">
        <w:rPr>
          <w:rFonts w:ascii="Times New Roman" w:hAnsi="Times New Roman" w:cs="Times New Roman"/>
          <w:color w:val="000000"/>
          <w:sz w:val="22"/>
          <w:szCs w:val="22"/>
        </w:rPr>
        <w:t>(pp. 175-176). Thousand Oaks, CA: Corwin.</w:t>
      </w:r>
    </w:p>
    <w:p w14:paraId="0CCE68B3" w14:textId="77777777" w:rsidR="003A6966" w:rsidRPr="00FD4710" w:rsidRDefault="00E61946">
      <w:pPr>
        <w:spacing w:line="480" w:lineRule="auto"/>
        <w:ind w:left="720" w:hanging="720"/>
        <w:rPr>
          <w:rFonts w:ascii="Times New Roman" w:hAnsi="Times New Roman" w:cs="Times New Roman"/>
          <w:color w:val="000000"/>
          <w:sz w:val="22"/>
          <w:szCs w:val="22"/>
        </w:rPr>
      </w:pPr>
      <w:r w:rsidRPr="00FD4710">
        <w:rPr>
          <w:rFonts w:ascii="Times New Roman" w:hAnsi="Times New Roman" w:cs="Times New Roman"/>
          <w:color w:val="000000"/>
          <w:sz w:val="22"/>
          <w:szCs w:val="22"/>
          <w:highlight w:val="white"/>
        </w:rPr>
        <w:lastRenderedPageBreak/>
        <w:t xml:space="preserve">Goldstein, A. L., Faulkner, B., &amp; Wekerle, C. (2013). The relationship among internal resilience, smoking, alcohol use, and depression symptoms in emerging adults transitioning out of child welfare. </w:t>
      </w:r>
      <w:r w:rsidRPr="00FD4710">
        <w:rPr>
          <w:rFonts w:ascii="Times New Roman" w:hAnsi="Times New Roman" w:cs="Times New Roman"/>
          <w:i/>
          <w:color w:val="000000"/>
          <w:sz w:val="22"/>
          <w:szCs w:val="22"/>
        </w:rPr>
        <w:t>Child Abuse &amp; Neglect</w:t>
      </w:r>
      <w:r w:rsidRPr="00FD4710">
        <w:rPr>
          <w:rFonts w:ascii="Times New Roman" w:hAnsi="Times New Roman" w:cs="Times New Roman"/>
          <w:color w:val="000000"/>
          <w:sz w:val="22"/>
          <w:szCs w:val="22"/>
        </w:rPr>
        <w:t xml:space="preserve">, </w:t>
      </w:r>
      <w:r w:rsidRPr="00FD4710">
        <w:rPr>
          <w:rFonts w:ascii="Times New Roman" w:hAnsi="Times New Roman" w:cs="Times New Roman"/>
          <w:i/>
          <w:color w:val="000000"/>
          <w:sz w:val="22"/>
          <w:szCs w:val="22"/>
        </w:rPr>
        <w:t>37</w:t>
      </w:r>
      <w:r w:rsidRPr="00FD4710">
        <w:rPr>
          <w:rFonts w:ascii="Times New Roman" w:hAnsi="Times New Roman" w:cs="Times New Roman"/>
          <w:color w:val="000000"/>
          <w:sz w:val="22"/>
          <w:szCs w:val="22"/>
        </w:rPr>
        <w:t>(1), 22–32.</w:t>
      </w:r>
      <w:r w:rsidRPr="00FD4710">
        <w:rPr>
          <w:rFonts w:ascii="Times New Roman" w:hAnsi="Times New Roman" w:cs="Times New Roman"/>
          <w:color w:val="000000"/>
          <w:sz w:val="22"/>
          <w:szCs w:val="22"/>
        </w:rPr>
        <w:tab/>
      </w:r>
    </w:p>
    <w:p w14:paraId="659341EA" w14:textId="77777777" w:rsidR="003A6966" w:rsidRPr="00FD4710" w:rsidRDefault="00E61946">
      <w:pPr>
        <w:spacing w:line="480" w:lineRule="auto"/>
        <w:ind w:left="720" w:hanging="720"/>
        <w:rPr>
          <w:rFonts w:ascii="Times New Roman" w:hAnsi="Times New Roman" w:cs="Times New Roman"/>
          <w:color w:val="000000"/>
          <w:sz w:val="22"/>
          <w:szCs w:val="22"/>
        </w:rPr>
      </w:pPr>
      <w:r w:rsidRPr="00FD4710">
        <w:rPr>
          <w:rFonts w:ascii="Times New Roman" w:hAnsi="Times New Roman" w:cs="Times New Roman"/>
          <w:color w:val="000000"/>
          <w:sz w:val="22"/>
          <w:szCs w:val="22"/>
        </w:rPr>
        <w:t xml:space="preserve">Gomez, R., &amp; McLaren, S. (2006). The association of avoidance coping style, and perceived mother and father support with anxiety/depression among late adolescents: Applicability of resiliency models. </w:t>
      </w:r>
      <w:r w:rsidRPr="00FD4710">
        <w:rPr>
          <w:rFonts w:ascii="Times New Roman" w:hAnsi="Times New Roman" w:cs="Times New Roman"/>
          <w:i/>
          <w:color w:val="000000"/>
          <w:sz w:val="22"/>
          <w:szCs w:val="22"/>
        </w:rPr>
        <w:t>Personality and Individual Differences, 40</w:t>
      </w:r>
      <w:r w:rsidRPr="00FD4710">
        <w:rPr>
          <w:rFonts w:ascii="Times New Roman" w:hAnsi="Times New Roman" w:cs="Times New Roman"/>
          <w:color w:val="000000"/>
          <w:sz w:val="22"/>
          <w:szCs w:val="22"/>
        </w:rPr>
        <w:t>(6), 1165-1176.</w:t>
      </w:r>
    </w:p>
    <w:p w14:paraId="5D549243" w14:textId="77777777" w:rsidR="003A6966" w:rsidRPr="00FD4710" w:rsidRDefault="00E61946">
      <w:pPr>
        <w:spacing w:line="480" w:lineRule="auto"/>
        <w:ind w:left="720" w:hanging="720"/>
        <w:rPr>
          <w:rFonts w:ascii="Times New Roman" w:hAnsi="Times New Roman" w:cs="Times New Roman"/>
          <w:color w:val="000000"/>
          <w:sz w:val="22"/>
          <w:szCs w:val="22"/>
        </w:rPr>
      </w:pPr>
      <w:r w:rsidRPr="00FD4710">
        <w:rPr>
          <w:rFonts w:ascii="Times New Roman" w:hAnsi="Times New Roman" w:cs="Times New Roman"/>
          <w:color w:val="000000"/>
          <w:sz w:val="22"/>
          <w:szCs w:val="22"/>
        </w:rPr>
        <w:t xml:space="preserve">Gopalan, M., Linden-Carmichael, A., &amp; Lanza, S. (2022). College students’ sense of belonging and mental health amidst the COVID-19 pandemic. </w:t>
      </w:r>
      <w:r w:rsidRPr="00FD4710">
        <w:rPr>
          <w:rFonts w:ascii="Times New Roman" w:hAnsi="Times New Roman" w:cs="Times New Roman"/>
          <w:i/>
          <w:color w:val="000000"/>
          <w:sz w:val="22"/>
          <w:szCs w:val="22"/>
        </w:rPr>
        <w:t>Journal of Adolescent Health, 70</w:t>
      </w:r>
      <w:r w:rsidRPr="00FD4710">
        <w:rPr>
          <w:rFonts w:ascii="Times New Roman" w:hAnsi="Times New Roman" w:cs="Times New Roman"/>
          <w:color w:val="000000"/>
          <w:sz w:val="22"/>
          <w:szCs w:val="22"/>
        </w:rPr>
        <w:t>(2), 228-233.</w:t>
      </w:r>
    </w:p>
    <w:p w14:paraId="107BEF88" w14:textId="77777777" w:rsidR="003A6966" w:rsidRPr="00FD4710" w:rsidRDefault="00E61946">
      <w:pPr>
        <w:spacing w:line="480" w:lineRule="auto"/>
        <w:ind w:left="720" w:hanging="720"/>
        <w:rPr>
          <w:rFonts w:ascii="Times New Roman" w:hAnsi="Times New Roman" w:cs="Times New Roman"/>
          <w:color w:val="000000"/>
          <w:sz w:val="22"/>
          <w:szCs w:val="22"/>
        </w:rPr>
      </w:pPr>
      <w:r w:rsidRPr="00FD4710">
        <w:rPr>
          <w:rFonts w:ascii="Times New Roman" w:hAnsi="Times New Roman" w:cs="Times New Roman"/>
          <w:color w:val="000000"/>
          <w:sz w:val="22"/>
          <w:szCs w:val="22"/>
        </w:rPr>
        <w:t xml:space="preserve">Gros, D. F., Gros, K. S., &amp; Simms, L. J. (2010). Relations between anxiety symptoms and relational aggression and victimization in emerging adults. </w:t>
      </w:r>
      <w:r w:rsidRPr="00FD4710">
        <w:rPr>
          <w:rFonts w:ascii="Times New Roman" w:hAnsi="Times New Roman" w:cs="Times New Roman"/>
          <w:i/>
          <w:color w:val="000000"/>
          <w:sz w:val="22"/>
          <w:szCs w:val="22"/>
        </w:rPr>
        <w:t>Cognitive Therapy and Research, 34</w:t>
      </w:r>
      <w:r w:rsidRPr="00FD4710">
        <w:rPr>
          <w:rFonts w:ascii="Times New Roman" w:hAnsi="Times New Roman" w:cs="Times New Roman"/>
          <w:color w:val="000000"/>
          <w:sz w:val="22"/>
          <w:szCs w:val="22"/>
        </w:rPr>
        <w:t>(2), 134-143.</w:t>
      </w:r>
    </w:p>
    <w:p w14:paraId="7DA0EA0D" w14:textId="799AB530" w:rsidR="003A6966" w:rsidRPr="00FD4710" w:rsidRDefault="00E61946">
      <w:pPr>
        <w:spacing w:line="480" w:lineRule="auto"/>
        <w:ind w:left="720" w:hanging="720"/>
        <w:rPr>
          <w:rFonts w:ascii="Times New Roman" w:hAnsi="Times New Roman" w:cs="Times New Roman"/>
          <w:color w:val="000000"/>
          <w:sz w:val="22"/>
          <w:szCs w:val="22"/>
        </w:rPr>
      </w:pPr>
      <w:proofErr w:type="spellStart"/>
      <w:r w:rsidRPr="00FD4710">
        <w:rPr>
          <w:rFonts w:ascii="Times New Roman" w:hAnsi="Times New Roman" w:cs="Times New Roman"/>
          <w:color w:val="000000"/>
          <w:sz w:val="22"/>
          <w:szCs w:val="22"/>
        </w:rPr>
        <w:t>Grøtan</w:t>
      </w:r>
      <w:proofErr w:type="spellEnd"/>
      <w:r w:rsidRPr="00FD4710">
        <w:rPr>
          <w:rFonts w:ascii="Times New Roman" w:hAnsi="Times New Roman" w:cs="Times New Roman"/>
          <w:color w:val="000000"/>
          <w:sz w:val="22"/>
          <w:szCs w:val="22"/>
        </w:rPr>
        <w:t xml:space="preserve">, K., </w:t>
      </w:r>
      <w:proofErr w:type="spellStart"/>
      <w:r w:rsidRPr="00FD4710">
        <w:rPr>
          <w:rFonts w:ascii="Times New Roman" w:hAnsi="Times New Roman" w:cs="Times New Roman"/>
          <w:color w:val="000000"/>
          <w:sz w:val="22"/>
          <w:szCs w:val="22"/>
        </w:rPr>
        <w:t>Sund</w:t>
      </w:r>
      <w:proofErr w:type="spellEnd"/>
      <w:r w:rsidRPr="00FD4710">
        <w:rPr>
          <w:rFonts w:ascii="Times New Roman" w:hAnsi="Times New Roman" w:cs="Times New Roman"/>
          <w:color w:val="000000"/>
          <w:sz w:val="22"/>
          <w:szCs w:val="22"/>
        </w:rPr>
        <w:t xml:space="preserve">, E. R., &amp; </w:t>
      </w:r>
      <w:proofErr w:type="spellStart"/>
      <w:r w:rsidRPr="00FD4710">
        <w:rPr>
          <w:rFonts w:ascii="Times New Roman" w:hAnsi="Times New Roman" w:cs="Times New Roman"/>
          <w:color w:val="000000"/>
          <w:sz w:val="22"/>
          <w:szCs w:val="22"/>
        </w:rPr>
        <w:t>Bjerkeset</w:t>
      </w:r>
      <w:proofErr w:type="spellEnd"/>
      <w:r w:rsidRPr="00FD4710">
        <w:rPr>
          <w:rFonts w:ascii="Times New Roman" w:hAnsi="Times New Roman" w:cs="Times New Roman"/>
          <w:color w:val="000000"/>
          <w:sz w:val="22"/>
          <w:szCs w:val="22"/>
        </w:rPr>
        <w:t>, O. (2019). Mental health, academic self-</w:t>
      </w:r>
      <w:proofErr w:type="gramStart"/>
      <w:r w:rsidRPr="00FD4710">
        <w:rPr>
          <w:rFonts w:ascii="Times New Roman" w:hAnsi="Times New Roman" w:cs="Times New Roman"/>
          <w:color w:val="000000"/>
          <w:sz w:val="22"/>
          <w:szCs w:val="22"/>
        </w:rPr>
        <w:t>efficacy</w:t>
      </w:r>
      <w:proofErr w:type="gramEnd"/>
      <w:r w:rsidRPr="00FD4710">
        <w:rPr>
          <w:rFonts w:ascii="Times New Roman" w:hAnsi="Times New Roman" w:cs="Times New Roman"/>
          <w:color w:val="000000"/>
          <w:sz w:val="22"/>
          <w:szCs w:val="22"/>
        </w:rPr>
        <w:t xml:space="preserve"> and study progress among college students–The </w:t>
      </w:r>
      <w:proofErr w:type="spellStart"/>
      <w:r w:rsidRPr="00FD4710">
        <w:rPr>
          <w:rFonts w:ascii="Times New Roman" w:hAnsi="Times New Roman" w:cs="Times New Roman"/>
          <w:color w:val="000000"/>
          <w:sz w:val="22"/>
          <w:szCs w:val="22"/>
        </w:rPr>
        <w:t>S</w:t>
      </w:r>
      <w:r w:rsidR="00C40254" w:rsidRPr="00FD4710">
        <w:rPr>
          <w:rFonts w:ascii="Times New Roman" w:hAnsi="Times New Roman" w:cs="Times New Roman"/>
          <w:color w:val="000000"/>
          <w:sz w:val="22"/>
          <w:szCs w:val="22"/>
        </w:rPr>
        <w:t>h</w:t>
      </w:r>
      <w:r w:rsidRPr="00FD4710">
        <w:rPr>
          <w:rFonts w:ascii="Times New Roman" w:hAnsi="Times New Roman" w:cs="Times New Roman"/>
          <w:color w:val="000000"/>
          <w:sz w:val="22"/>
          <w:szCs w:val="22"/>
        </w:rPr>
        <w:t>oT</w:t>
      </w:r>
      <w:proofErr w:type="spellEnd"/>
      <w:r w:rsidRPr="00FD4710">
        <w:rPr>
          <w:rFonts w:ascii="Times New Roman" w:hAnsi="Times New Roman" w:cs="Times New Roman"/>
          <w:color w:val="000000"/>
          <w:sz w:val="22"/>
          <w:szCs w:val="22"/>
        </w:rPr>
        <w:t xml:space="preserve"> study, Norway. </w:t>
      </w:r>
      <w:r w:rsidRPr="00FD4710">
        <w:rPr>
          <w:rFonts w:ascii="Times New Roman" w:hAnsi="Times New Roman" w:cs="Times New Roman"/>
          <w:i/>
          <w:color w:val="000000"/>
          <w:sz w:val="22"/>
          <w:szCs w:val="22"/>
        </w:rPr>
        <w:t>Frontiers in Psychology, 10</w:t>
      </w:r>
      <w:r w:rsidRPr="00FD4710">
        <w:rPr>
          <w:rFonts w:ascii="Times New Roman" w:hAnsi="Times New Roman" w:cs="Times New Roman"/>
          <w:color w:val="000000"/>
          <w:sz w:val="22"/>
          <w:szCs w:val="22"/>
        </w:rPr>
        <w:t>, 45.</w:t>
      </w:r>
    </w:p>
    <w:p w14:paraId="213FF706" w14:textId="596C8FC6" w:rsidR="003A6966" w:rsidRPr="00FD4710" w:rsidRDefault="00E61946">
      <w:pPr>
        <w:spacing w:line="480" w:lineRule="auto"/>
        <w:ind w:left="720" w:hanging="720"/>
        <w:rPr>
          <w:rFonts w:ascii="Times New Roman" w:hAnsi="Times New Roman" w:cs="Times New Roman"/>
          <w:color w:val="000000"/>
          <w:sz w:val="22"/>
          <w:szCs w:val="22"/>
        </w:rPr>
      </w:pPr>
      <w:r w:rsidRPr="00FD4710">
        <w:rPr>
          <w:rFonts w:ascii="Times New Roman" w:hAnsi="Times New Roman" w:cs="Times New Roman"/>
          <w:color w:val="000000"/>
          <w:sz w:val="22"/>
          <w:szCs w:val="22"/>
        </w:rPr>
        <w:t xml:space="preserve">Gruber, J., Hinshaw, S. P., Clark, L. A., Rottenberg, J., &amp; </w:t>
      </w:r>
      <w:proofErr w:type="spellStart"/>
      <w:r w:rsidRPr="00FD4710">
        <w:rPr>
          <w:rFonts w:ascii="Times New Roman" w:hAnsi="Times New Roman" w:cs="Times New Roman"/>
          <w:color w:val="000000"/>
          <w:sz w:val="22"/>
          <w:szCs w:val="22"/>
        </w:rPr>
        <w:t>Prinstein</w:t>
      </w:r>
      <w:proofErr w:type="spellEnd"/>
      <w:r w:rsidRPr="00FD4710">
        <w:rPr>
          <w:rFonts w:ascii="Times New Roman" w:hAnsi="Times New Roman" w:cs="Times New Roman"/>
          <w:color w:val="000000"/>
          <w:sz w:val="22"/>
          <w:szCs w:val="22"/>
        </w:rPr>
        <w:t xml:space="preserve">, M. J. (2023). Young Adult Mental Health Beyond the COVID-19 Era: Can Enlightened Policy Promote Long-Term Change? </w:t>
      </w:r>
      <w:r w:rsidRPr="00FD4710">
        <w:rPr>
          <w:rFonts w:ascii="Times New Roman" w:hAnsi="Times New Roman" w:cs="Times New Roman"/>
          <w:i/>
          <w:color w:val="000000"/>
          <w:sz w:val="22"/>
          <w:szCs w:val="22"/>
        </w:rPr>
        <w:t>Policy Insights from the Behavioral and Brain Sciences</w:t>
      </w:r>
      <w:r w:rsidRPr="00FD4710">
        <w:rPr>
          <w:rFonts w:ascii="Times New Roman" w:hAnsi="Times New Roman" w:cs="Times New Roman"/>
          <w:color w:val="000000"/>
          <w:sz w:val="22"/>
          <w:szCs w:val="22"/>
        </w:rPr>
        <w:t>, 10(1), 75-82.</w:t>
      </w:r>
    </w:p>
    <w:p w14:paraId="2DF4763A" w14:textId="77777777" w:rsidR="003A6966" w:rsidRPr="00FD4710" w:rsidRDefault="00E61946">
      <w:pPr>
        <w:spacing w:line="480" w:lineRule="auto"/>
        <w:ind w:left="720" w:hanging="720"/>
        <w:rPr>
          <w:rFonts w:ascii="Times New Roman" w:hAnsi="Times New Roman" w:cs="Times New Roman"/>
          <w:color w:val="000000"/>
          <w:sz w:val="22"/>
          <w:szCs w:val="22"/>
        </w:rPr>
      </w:pPr>
      <w:r w:rsidRPr="00FD4710">
        <w:rPr>
          <w:rFonts w:ascii="Times New Roman" w:hAnsi="Times New Roman" w:cs="Times New Roman"/>
          <w:color w:val="000000"/>
          <w:sz w:val="22"/>
          <w:szCs w:val="22"/>
        </w:rPr>
        <w:t xml:space="preserve">Gruber, J., </w:t>
      </w:r>
      <w:proofErr w:type="spellStart"/>
      <w:r w:rsidRPr="00FD4710">
        <w:rPr>
          <w:rFonts w:ascii="Times New Roman" w:hAnsi="Times New Roman" w:cs="Times New Roman"/>
          <w:color w:val="000000"/>
          <w:sz w:val="22"/>
          <w:szCs w:val="22"/>
        </w:rPr>
        <w:t>Prinstein</w:t>
      </w:r>
      <w:proofErr w:type="spellEnd"/>
      <w:r w:rsidRPr="00FD4710">
        <w:rPr>
          <w:rFonts w:ascii="Times New Roman" w:hAnsi="Times New Roman" w:cs="Times New Roman"/>
          <w:color w:val="000000"/>
          <w:sz w:val="22"/>
          <w:szCs w:val="22"/>
        </w:rPr>
        <w:t xml:space="preserve">, M. J., Clark, L. A., Rottenberg, J., Abramowitz, J. S., Albano, A. M., ... &amp; Weinstock, L. M. (2021). Mental health and clinical psychological science in the time of COVID-19: Challenges, opportunities, and a call to action. </w:t>
      </w:r>
      <w:r w:rsidRPr="00FD4710">
        <w:rPr>
          <w:rFonts w:ascii="Times New Roman" w:hAnsi="Times New Roman" w:cs="Times New Roman"/>
          <w:i/>
          <w:color w:val="000000"/>
          <w:sz w:val="22"/>
          <w:szCs w:val="22"/>
        </w:rPr>
        <w:t>American Psychologist</w:t>
      </w:r>
      <w:r w:rsidRPr="00FD4710">
        <w:rPr>
          <w:rFonts w:ascii="Times New Roman" w:hAnsi="Times New Roman" w:cs="Times New Roman"/>
          <w:color w:val="000000"/>
          <w:sz w:val="22"/>
          <w:szCs w:val="22"/>
        </w:rPr>
        <w:t>, 76(3), 409.</w:t>
      </w:r>
    </w:p>
    <w:p w14:paraId="166848C5" w14:textId="77777777" w:rsidR="003A6966" w:rsidRPr="00FD4710" w:rsidRDefault="00E61946">
      <w:pPr>
        <w:spacing w:line="480" w:lineRule="auto"/>
        <w:ind w:left="720" w:hanging="720"/>
        <w:rPr>
          <w:rFonts w:ascii="Times New Roman" w:hAnsi="Times New Roman" w:cs="Times New Roman"/>
          <w:color w:val="000000"/>
          <w:sz w:val="22"/>
          <w:szCs w:val="22"/>
        </w:rPr>
      </w:pPr>
      <w:proofErr w:type="spellStart"/>
      <w:r w:rsidRPr="00FD4710">
        <w:rPr>
          <w:rFonts w:ascii="Times New Roman" w:hAnsi="Times New Roman" w:cs="Times New Roman"/>
          <w:color w:val="000000"/>
          <w:sz w:val="22"/>
          <w:szCs w:val="22"/>
        </w:rPr>
        <w:t>Hanel</w:t>
      </w:r>
      <w:proofErr w:type="spellEnd"/>
      <w:r w:rsidRPr="00FD4710">
        <w:rPr>
          <w:rFonts w:ascii="Times New Roman" w:hAnsi="Times New Roman" w:cs="Times New Roman"/>
          <w:color w:val="000000"/>
          <w:sz w:val="22"/>
          <w:szCs w:val="22"/>
        </w:rPr>
        <w:t xml:space="preserve">, P. H., &amp; </w:t>
      </w:r>
      <w:proofErr w:type="spellStart"/>
      <w:r w:rsidRPr="00FD4710">
        <w:rPr>
          <w:rFonts w:ascii="Times New Roman" w:hAnsi="Times New Roman" w:cs="Times New Roman"/>
          <w:color w:val="000000"/>
          <w:sz w:val="22"/>
          <w:szCs w:val="22"/>
        </w:rPr>
        <w:t>Vione</w:t>
      </w:r>
      <w:proofErr w:type="spellEnd"/>
      <w:r w:rsidRPr="00FD4710">
        <w:rPr>
          <w:rFonts w:ascii="Times New Roman" w:hAnsi="Times New Roman" w:cs="Times New Roman"/>
          <w:color w:val="000000"/>
          <w:sz w:val="22"/>
          <w:szCs w:val="22"/>
        </w:rPr>
        <w:t xml:space="preserve">, K. C. (2016). Do student samples provide an accurate estimate of the general public? </w:t>
      </w:r>
      <w:r w:rsidRPr="00FD4710">
        <w:rPr>
          <w:rFonts w:ascii="Times New Roman" w:hAnsi="Times New Roman" w:cs="Times New Roman"/>
          <w:i/>
          <w:color w:val="000000"/>
          <w:sz w:val="22"/>
          <w:szCs w:val="22"/>
        </w:rPr>
        <w:t>PLOS One, 11</w:t>
      </w:r>
      <w:r w:rsidRPr="00FD4710">
        <w:rPr>
          <w:rFonts w:ascii="Times New Roman" w:hAnsi="Times New Roman" w:cs="Times New Roman"/>
          <w:color w:val="000000"/>
          <w:sz w:val="22"/>
          <w:szCs w:val="22"/>
        </w:rPr>
        <w:t>(12), e0168354.</w:t>
      </w:r>
    </w:p>
    <w:p w14:paraId="39BC5BCC" w14:textId="77777777" w:rsidR="003A6966" w:rsidRPr="00FD4710" w:rsidRDefault="00E61946">
      <w:pPr>
        <w:spacing w:line="480" w:lineRule="auto"/>
        <w:ind w:left="720" w:hanging="720"/>
        <w:rPr>
          <w:rFonts w:ascii="Times New Roman" w:hAnsi="Times New Roman" w:cs="Times New Roman"/>
          <w:color w:val="000000"/>
          <w:sz w:val="22"/>
          <w:szCs w:val="22"/>
        </w:rPr>
      </w:pPr>
      <w:r w:rsidRPr="00FD4710">
        <w:rPr>
          <w:rFonts w:ascii="Times New Roman" w:hAnsi="Times New Roman" w:cs="Times New Roman"/>
          <w:color w:val="000000"/>
          <w:sz w:val="22"/>
          <w:szCs w:val="22"/>
        </w:rPr>
        <w:t xml:space="preserve">Harvey, A. G., Dong, L., Hein, K., Yu, S. H., Martinez, A. J., </w:t>
      </w:r>
      <w:proofErr w:type="spellStart"/>
      <w:r w:rsidRPr="00FD4710">
        <w:rPr>
          <w:rFonts w:ascii="Times New Roman" w:hAnsi="Times New Roman" w:cs="Times New Roman"/>
          <w:color w:val="000000"/>
          <w:sz w:val="22"/>
          <w:szCs w:val="22"/>
        </w:rPr>
        <w:t>Gumport</w:t>
      </w:r>
      <w:proofErr w:type="spellEnd"/>
      <w:r w:rsidRPr="00FD4710">
        <w:rPr>
          <w:rFonts w:ascii="Times New Roman" w:hAnsi="Times New Roman" w:cs="Times New Roman"/>
          <w:color w:val="000000"/>
          <w:sz w:val="22"/>
          <w:szCs w:val="22"/>
        </w:rPr>
        <w:t xml:space="preserve">, N. B., Smith, F. L., Chapman, A., Lisman, M., </w:t>
      </w:r>
      <w:proofErr w:type="spellStart"/>
      <w:r w:rsidRPr="00FD4710">
        <w:rPr>
          <w:rFonts w:ascii="Times New Roman" w:hAnsi="Times New Roman" w:cs="Times New Roman"/>
          <w:color w:val="000000"/>
          <w:sz w:val="22"/>
          <w:szCs w:val="22"/>
        </w:rPr>
        <w:t>Mirzadegan</w:t>
      </w:r>
      <w:proofErr w:type="spellEnd"/>
      <w:r w:rsidRPr="00FD4710">
        <w:rPr>
          <w:rFonts w:ascii="Times New Roman" w:hAnsi="Times New Roman" w:cs="Times New Roman"/>
          <w:color w:val="000000"/>
          <w:sz w:val="22"/>
          <w:szCs w:val="22"/>
        </w:rPr>
        <w:t xml:space="preserve">, I. A., Mullin, A. C., Fine, E., </w:t>
      </w:r>
      <w:proofErr w:type="spellStart"/>
      <w:r w:rsidRPr="00FD4710">
        <w:rPr>
          <w:rFonts w:ascii="Times New Roman" w:hAnsi="Times New Roman" w:cs="Times New Roman"/>
          <w:color w:val="000000"/>
          <w:sz w:val="22"/>
          <w:szCs w:val="22"/>
        </w:rPr>
        <w:t>Dolsen</w:t>
      </w:r>
      <w:proofErr w:type="spellEnd"/>
      <w:r w:rsidRPr="00FD4710">
        <w:rPr>
          <w:rFonts w:ascii="Times New Roman" w:hAnsi="Times New Roman" w:cs="Times New Roman"/>
          <w:color w:val="000000"/>
          <w:sz w:val="22"/>
          <w:szCs w:val="22"/>
        </w:rPr>
        <w:t xml:space="preserve">, E. A., </w:t>
      </w:r>
      <w:proofErr w:type="spellStart"/>
      <w:r w:rsidRPr="00FD4710">
        <w:rPr>
          <w:rFonts w:ascii="Times New Roman" w:hAnsi="Times New Roman" w:cs="Times New Roman"/>
          <w:color w:val="000000"/>
          <w:sz w:val="22"/>
          <w:szCs w:val="22"/>
        </w:rPr>
        <w:t>Gasperetti</w:t>
      </w:r>
      <w:proofErr w:type="spellEnd"/>
      <w:r w:rsidRPr="00FD4710">
        <w:rPr>
          <w:rFonts w:ascii="Times New Roman" w:hAnsi="Times New Roman" w:cs="Times New Roman"/>
          <w:color w:val="000000"/>
          <w:sz w:val="22"/>
          <w:szCs w:val="22"/>
        </w:rPr>
        <w:t xml:space="preserve">, C. E., </w:t>
      </w:r>
      <w:proofErr w:type="spellStart"/>
      <w:r w:rsidRPr="00FD4710">
        <w:rPr>
          <w:rFonts w:ascii="Times New Roman" w:hAnsi="Times New Roman" w:cs="Times New Roman"/>
          <w:color w:val="000000"/>
          <w:sz w:val="22"/>
          <w:szCs w:val="22"/>
        </w:rPr>
        <w:t>Bukosky</w:t>
      </w:r>
      <w:proofErr w:type="spellEnd"/>
      <w:r w:rsidRPr="00FD4710">
        <w:rPr>
          <w:rFonts w:ascii="Times New Roman" w:hAnsi="Times New Roman" w:cs="Times New Roman"/>
          <w:color w:val="000000"/>
          <w:sz w:val="22"/>
          <w:szCs w:val="22"/>
        </w:rPr>
        <w:t>, J., Alvarado-Martinez, C. G., Kilbourne, A. M., Rabe-</w:t>
      </w:r>
      <w:proofErr w:type="spellStart"/>
      <w:r w:rsidRPr="00FD4710">
        <w:rPr>
          <w:rFonts w:ascii="Times New Roman" w:hAnsi="Times New Roman" w:cs="Times New Roman"/>
          <w:color w:val="000000"/>
          <w:sz w:val="22"/>
          <w:szCs w:val="22"/>
        </w:rPr>
        <w:t>Hesketh</w:t>
      </w:r>
      <w:proofErr w:type="spellEnd"/>
      <w:r w:rsidRPr="00FD4710">
        <w:rPr>
          <w:rFonts w:ascii="Times New Roman" w:hAnsi="Times New Roman" w:cs="Times New Roman"/>
          <w:color w:val="000000"/>
          <w:sz w:val="22"/>
          <w:szCs w:val="22"/>
        </w:rPr>
        <w:t xml:space="preserve">, S., &amp; </w:t>
      </w:r>
      <w:proofErr w:type="spellStart"/>
      <w:r w:rsidRPr="00FD4710">
        <w:rPr>
          <w:rFonts w:ascii="Times New Roman" w:hAnsi="Times New Roman" w:cs="Times New Roman"/>
          <w:color w:val="000000"/>
          <w:sz w:val="22"/>
          <w:szCs w:val="22"/>
        </w:rPr>
        <w:t>Buysse</w:t>
      </w:r>
      <w:proofErr w:type="spellEnd"/>
      <w:r w:rsidRPr="00FD4710">
        <w:rPr>
          <w:rFonts w:ascii="Times New Roman" w:hAnsi="Times New Roman" w:cs="Times New Roman"/>
          <w:color w:val="000000"/>
          <w:sz w:val="22"/>
          <w:szCs w:val="22"/>
        </w:rPr>
        <w:t xml:space="preserve">, D. J. (2021). A randomized controlled trial of the Transdiagnostic Intervention for Sleep and Circadian </w:t>
      </w:r>
      <w:r w:rsidRPr="00FD4710">
        <w:rPr>
          <w:rFonts w:ascii="Times New Roman" w:hAnsi="Times New Roman" w:cs="Times New Roman"/>
          <w:color w:val="000000"/>
          <w:sz w:val="22"/>
          <w:szCs w:val="22"/>
        </w:rPr>
        <w:lastRenderedPageBreak/>
        <w:t>Dysfunction (</w:t>
      </w:r>
      <w:proofErr w:type="spellStart"/>
      <w:r w:rsidRPr="00FD4710">
        <w:rPr>
          <w:rFonts w:ascii="Times New Roman" w:hAnsi="Times New Roman" w:cs="Times New Roman"/>
          <w:color w:val="000000"/>
          <w:sz w:val="22"/>
          <w:szCs w:val="22"/>
        </w:rPr>
        <w:t>TranS</w:t>
      </w:r>
      <w:proofErr w:type="spellEnd"/>
      <w:r w:rsidRPr="00FD4710">
        <w:rPr>
          <w:rFonts w:ascii="Times New Roman" w:hAnsi="Times New Roman" w:cs="Times New Roman"/>
          <w:color w:val="000000"/>
          <w:sz w:val="22"/>
          <w:szCs w:val="22"/>
        </w:rPr>
        <w:t xml:space="preserve">-C) to improve serious mental illness outcomes in a community setting. </w:t>
      </w:r>
      <w:r w:rsidRPr="00FD4710">
        <w:rPr>
          <w:rFonts w:ascii="Times New Roman" w:hAnsi="Times New Roman" w:cs="Times New Roman"/>
          <w:i/>
          <w:color w:val="000000"/>
          <w:sz w:val="22"/>
          <w:szCs w:val="22"/>
        </w:rPr>
        <w:t>Journal of Consulting and Clinical Psychology, 89</w:t>
      </w:r>
      <w:r w:rsidRPr="00FD4710">
        <w:rPr>
          <w:rFonts w:ascii="Times New Roman" w:hAnsi="Times New Roman" w:cs="Times New Roman"/>
          <w:color w:val="000000"/>
          <w:sz w:val="22"/>
          <w:szCs w:val="22"/>
        </w:rPr>
        <w:t>(6), 537–550.</w:t>
      </w:r>
    </w:p>
    <w:p w14:paraId="0A1A7DB9" w14:textId="77777777" w:rsidR="003A6966" w:rsidRPr="00FD4710" w:rsidRDefault="00E61946">
      <w:pPr>
        <w:spacing w:line="480" w:lineRule="auto"/>
        <w:ind w:left="720" w:hanging="720"/>
        <w:rPr>
          <w:rFonts w:ascii="Times New Roman" w:hAnsi="Times New Roman" w:cs="Times New Roman"/>
          <w:color w:val="000000"/>
          <w:sz w:val="22"/>
          <w:szCs w:val="22"/>
        </w:rPr>
      </w:pPr>
      <w:r w:rsidRPr="00FD4710">
        <w:rPr>
          <w:rFonts w:ascii="Times New Roman" w:hAnsi="Times New Roman" w:cs="Times New Roman"/>
          <w:color w:val="000000"/>
          <w:sz w:val="22"/>
          <w:szCs w:val="22"/>
        </w:rPr>
        <w:t xml:space="preserve">Hayes, T., &amp; </w:t>
      </w:r>
      <w:proofErr w:type="spellStart"/>
      <w:r w:rsidRPr="00FD4710">
        <w:rPr>
          <w:rFonts w:ascii="Times New Roman" w:hAnsi="Times New Roman" w:cs="Times New Roman"/>
          <w:color w:val="000000"/>
          <w:sz w:val="22"/>
          <w:szCs w:val="22"/>
        </w:rPr>
        <w:t>Usami</w:t>
      </w:r>
      <w:proofErr w:type="spellEnd"/>
      <w:r w:rsidRPr="00FD4710">
        <w:rPr>
          <w:rFonts w:ascii="Times New Roman" w:hAnsi="Times New Roman" w:cs="Times New Roman"/>
          <w:color w:val="000000"/>
          <w:sz w:val="22"/>
          <w:szCs w:val="22"/>
        </w:rPr>
        <w:t xml:space="preserve">, S. (2020). </w:t>
      </w:r>
      <w:proofErr w:type="gramStart"/>
      <w:r w:rsidRPr="00FD4710">
        <w:rPr>
          <w:rFonts w:ascii="Times New Roman" w:hAnsi="Times New Roman" w:cs="Times New Roman"/>
          <w:color w:val="000000"/>
          <w:sz w:val="22"/>
          <w:szCs w:val="22"/>
        </w:rPr>
        <w:t>Factor</w:t>
      </w:r>
      <w:proofErr w:type="gramEnd"/>
      <w:r w:rsidRPr="00FD4710">
        <w:rPr>
          <w:rFonts w:ascii="Times New Roman" w:hAnsi="Times New Roman" w:cs="Times New Roman"/>
          <w:color w:val="000000"/>
          <w:sz w:val="22"/>
          <w:szCs w:val="22"/>
        </w:rPr>
        <w:t xml:space="preserve"> score regression in the presence of correlated unique factors. </w:t>
      </w:r>
      <w:r w:rsidRPr="00FD4710">
        <w:rPr>
          <w:rFonts w:ascii="Times New Roman" w:hAnsi="Times New Roman" w:cs="Times New Roman"/>
          <w:i/>
          <w:color w:val="000000"/>
          <w:sz w:val="22"/>
          <w:szCs w:val="22"/>
        </w:rPr>
        <w:t>Educational and Psychological Measurement, 80</w:t>
      </w:r>
      <w:r w:rsidRPr="00FD4710">
        <w:rPr>
          <w:rFonts w:ascii="Times New Roman" w:hAnsi="Times New Roman" w:cs="Times New Roman"/>
          <w:color w:val="000000"/>
          <w:sz w:val="22"/>
          <w:szCs w:val="22"/>
        </w:rPr>
        <w:t>(1), 5–40.</w:t>
      </w:r>
    </w:p>
    <w:p w14:paraId="3555E92A" w14:textId="77777777" w:rsidR="003A6966" w:rsidRPr="00FD4710" w:rsidRDefault="00E61946">
      <w:pPr>
        <w:spacing w:line="480" w:lineRule="auto"/>
        <w:ind w:left="720" w:hanging="720"/>
        <w:rPr>
          <w:rFonts w:ascii="Times New Roman" w:hAnsi="Times New Roman" w:cs="Times New Roman"/>
          <w:color w:val="000000"/>
          <w:sz w:val="22"/>
          <w:szCs w:val="22"/>
        </w:rPr>
      </w:pPr>
      <w:r w:rsidRPr="00FD4710">
        <w:rPr>
          <w:rFonts w:ascii="Times New Roman" w:hAnsi="Times New Roman" w:cs="Times New Roman"/>
          <w:color w:val="000000"/>
          <w:sz w:val="22"/>
          <w:szCs w:val="22"/>
          <w:highlight w:val="white"/>
        </w:rPr>
        <w:t xml:space="preserve">Heinze, J. E., Hsieh, H. F., </w:t>
      </w:r>
      <w:proofErr w:type="spellStart"/>
      <w:r w:rsidRPr="00FD4710">
        <w:rPr>
          <w:rFonts w:ascii="Times New Roman" w:hAnsi="Times New Roman" w:cs="Times New Roman"/>
          <w:color w:val="000000"/>
          <w:sz w:val="22"/>
          <w:szCs w:val="22"/>
          <w:highlight w:val="white"/>
        </w:rPr>
        <w:t>Aiyer</w:t>
      </w:r>
      <w:proofErr w:type="spellEnd"/>
      <w:r w:rsidRPr="00FD4710">
        <w:rPr>
          <w:rFonts w:ascii="Times New Roman" w:hAnsi="Times New Roman" w:cs="Times New Roman"/>
          <w:color w:val="000000"/>
          <w:sz w:val="22"/>
          <w:szCs w:val="22"/>
          <w:highlight w:val="white"/>
        </w:rPr>
        <w:t xml:space="preserve">, S. M., </w:t>
      </w:r>
      <w:proofErr w:type="spellStart"/>
      <w:r w:rsidRPr="00FD4710">
        <w:rPr>
          <w:rFonts w:ascii="Times New Roman" w:hAnsi="Times New Roman" w:cs="Times New Roman"/>
          <w:color w:val="000000"/>
          <w:sz w:val="22"/>
          <w:szCs w:val="22"/>
          <w:highlight w:val="white"/>
        </w:rPr>
        <w:t>Buu</w:t>
      </w:r>
      <w:proofErr w:type="spellEnd"/>
      <w:r w:rsidRPr="00FD4710">
        <w:rPr>
          <w:rFonts w:ascii="Times New Roman" w:hAnsi="Times New Roman" w:cs="Times New Roman"/>
          <w:color w:val="000000"/>
          <w:sz w:val="22"/>
          <w:szCs w:val="22"/>
          <w:highlight w:val="white"/>
        </w:rPr>
        <w:t xml:space="preserve">, A., &amp; Zimmerman, M. A. </w:t>
      </w:r>
      <w:r w:rsidRPr="00FD4710">
        <w:rPr>
          <w:rFonts w:ascii="Times New Roman" w:hAnsi="Times New Roman" w:cs="Times New Roman"/>
          <w:color w:val="000000"/>
          <w:sz w:val="22"/>
          <w:szCs w:val="22"/>
        </w:rPr>
        <w:t xml:space="preserve">(2020). Adolescent family conflict as a predictor of relationship quality in emerging adulthood. </w:t>
      </w:r>
      <w:r w:rsidRPr="00FD4710">
        <w:rPr>
          <w:rFonts w:ascii="Times New Roman" w:hAnsi="Times New Roman" w:cs="Times New Roman"/>
          <w:i/>
          <w:color w:val="000000"/>
          <w:sz w:val="22"/>
          <w:szCs w:val="22"/>
        </w:rPr>
        <w:t>Family Relations, 69</w:t>
      </w:r>
      <w:r w:rsidRPr="00FD4710">
        <w:rPr>
          <w:rFonts w:ascii="Times New Roman" w:hAnsi="Times New Roman" w:cs="Times New Roman"/>
          <w:color w:val="000000"/>
          <w:sz w:val="22"/>
          <w:szCs w:val="22"/>
        </w:rPr>
        <w:t>(5), 996-1011.</w:t>
      </w:r>
    </w:p>
    <w:p w14:paraId="3BDECA9F" w14:textId="77777777" w:rsidR="003A6966" w:rsidRPr="00FD4710" w:rsidRDefault="00E61946">
      <w:pPr>
        <w:spacing w:line="480" w:lineRule="auto"/>
        <w:ind w:left="720" w:hanging="720"/>
        <w:rPr>
          <w:rFonts w:ascii="Times New Roman" w:hAnsi="Times New Roman" w:cs="Times New Roman"/>
          <w:color w:val="000000"/>
          <w:sz w:val="22"/>
          <w:szCs w:val="22"/>
        </w:rPr>
      </w:pPr>
      <w:proofErr w:type="spellStart"/>
      <w:r w:rsidRPr="00FD4710">
        <w:rPr>
          <w:rFonts w:ascii="Times New Roman" w:hAnsi="Times New Roman" w:cs="Times New Roman"/>
          <w:color w:val="000000"/>
          <w:sz w:val="22"/>
          <w:szCs w:val="22"/>
          <w:highlight w:val="white"/>
        </w:rPr>
        <w:t>Hjemdal</w:t>
      </w:r>
      <w:proofErr w:type="spellEnd"/>
      <w:r w:rsidRPr="00FD4710">
        <w:rPr>
          <w:rFonts w:ascii="Times New Roman" w:hAnsi="Times New Roman" w:cs="Times New Roman"/>
          <w:color w:val="000000"/>
          <w:sz w:val="22"/>
          <w:szCs w:val="22"/>
          <w:highlight w:val="white"/>
        </w:rPr>
        <w:t xml:space="preserve">, O., Aune, T., </w:t>
      </w:r>
      <w:proofErr w:type="spellStart"/>
      <w:r w:rsidRPr="00FD4710">
        <w:rPr>
          <w:rFonts w:ascii="Times New Roman" w:hAnsi="Times New Roman" w:cs="Times New Roman"/>
          <w:color w:val="000000"/>
          <w:sz w:val="22"/>
          <w:szCs w:val="22"/>
          <w:highlight w:val="white"/>
        </w:rPr>
        <w:t>Reinfjell</w:t>
      </w:r>
      <w:proofErr w:type="spellEnd"/>
      <w:r w:rsidRPr="00FD4710">
        <w:rPr>
          <w:rFonts w:ascii="Times New Roman" w:hAnsi="Times New Roman" w:cs="Times New Roman"/>
          <w:color w:val="000000"/>
          <w:sz w:val="22"/>
          <w:szCs w:val="22"/>
          <w:highlight w:val="white"/>
        </w:rPr>
        <w:t xml:space="preserve">, T., Stiles, T. C., &amp; </w:t>
      </w:r>
      <w:proofErr w:type="spellStart"/>
      <w:r w:rsidRPr="00FD4710">
        <w:rPr>
          <w:rFonts w:ascii="Times New Roman" w:hAnsi="Times New Roman" w:cs="Times New Roman"/>
          <w:color w:val="000000"/>
          <w:sz w:val="22"/>
          <w:szCs w:val="22"/>
          <w:highlight w:val="white"/>
        </w:rPr>
        <w:t>Friborg</w:t>
      </w:r>
      <w:proofErr w:type="spellEnd"/>
      <w:r w:rsidRPr="00FD4710">
        <w:rPr>
          <w:rFonts w:ascii="Times New Roman" w:hAnsi="Times New Roman" w:cs="Times New Roman"/>
          <w:color w:val="000000"/>
          <w:sz w:val="22"/>
          <w:szCs w:val="22"/>
          <w:highlight w:val="white"/>
        </w:rPr>
        <w:t xml:space="preserve">, O. (2007). Resilience as a predictor of depressive symptoms: A correlational study with young adolescents. </w:t>
      </w:r>
      <w:r w:rsidRPr="00FD4710">
        <w:rPr>
          <w:rFonts w:ascii="Times New Roman" w:hAnsi="Times New Roman" w:cs="Times New Roman"/>
          <w:i/>
          <w:color w:val="000000"/>
          <w:sz w:val="22"/>
          <w:szCs w:val="22"/>
        </w:rPr>
        <w:t>Clinical Child Psychology and Psychiatry</w:t>
      </w:r>
      <w:r w:rsidRPr="00FD4710">
        <w:rPr>
          <w:rFonts w:ascii="Times New Roman" w:hAnsi="Times New Roman" w:cs="Times New Roman"/>
          <w:color w:val="000000"/>
          <w:sz w:val="22"/>
          <w:szCs w:val="22"/>
        </w:rPr>
        <w:t xml:space="preserve">, </w:t>
      </w:r>
      <w:r w:rsidRPr="00FD4710">
        <w:rPr>
          <w:rFonts w:ascii="Times New Roman" w:hAnsi="Times New Roman" w:cs="Times New Roman"/>
          <w:i/>
          <w:color w:val="000000"/>
          <w:sz w:val="22"/>
          <w:szCs w:val="22"/>
        </w:rPr>
        <w:t>12</w:t>
      </w:r>
      <w:r w:rsidRPr="00FD4710">
        <w:rPr>
          <w:rFonts w:ascii="Times New Roman" w:hAnsi="Times New Roman" w:cs="Times New Roman"/>
          <w:color w:val="000000"/>
          <w:sz w:val="22"/>
          <w:szCs w:val="22"/>
        </w:rPr>
        <w:t>(1), 91–104.</w:t>
      </w:r>
    </w:p>
    <w:p w14:paraId="6D1011D9" w14:textId="77777777" w:rsidR="003A6966" w:rsidRPr="00FD4710" w:rsidRDefault="00E61946">
      <w:pPr>
        <w:spacing w:line="480" w:lineRule="auto"/>
        <w:ind w:left="720" w:hanging="720"/>
        <w:rPr>
          <w:rFonts w:ascii="Times New Roman" w:hAnsi="Times New Roman" w:cs="Times New Roman"/>
          <w:color w:val="000000"/>
          <w:sz w:val="22"/>
          <w:szCs w:val="22"/>
          <w:highlight w:val="white"/>
        </w:rPr>
      </w:pPr>
      <w:r w:rsidRPr="00FD4710">
        <w:rPr>
          <w:rFonts w:ascii="Times New Roman" w:hAnsi="Times New Roman" w:cs="Times New Roman"/>
          <w:color w:val="000000"/>
          <w:sz w:val="22"/>
          <w:szCs w:val="22"/>
          <w:highlight w:val="white"/>
        </w:rPr>
        <w:t xml:space="preserve">Hollister-Wagner, G. H., </w:t>
      </w:r>
      <w:proofErr w:type="spellStart"/>
      <w:r w:rsidRPr="00FD4710">
        <w:rPr>
          <w:rFonts w:ascii="Times New Roman" w:hAnsi="Times New Roman" w:cs="Times New Roman"/>
          <w:color w:val="000000"/>
          <w:sz w:val="22"/>
          <w:szCs w:val="22"/>
          <w:highlight w:val="white"/>
        </w:rPr>
        <w:t>Foshee</w:t>
      </w:r>
      <w:proofErr w:type="spellEnd"/>
      <w:r w:rsidRPr="00FD4710">
        <w:rPr>
          <w:rFonts w:ascii="Times New Roman" w:hAnsi="Times New Roman" w:cs="Times New Roman"/>
          <w:color w:val="000000"/>
          <w:sz w:val="22"/>
          <w:szCs w:val="22"/>
          <w:highlight w:val="white"/>
        </w:rPr>
        <w:t>, V. A., &amp; Jackson, C. (2001). Adolescent aggression: Models of resiliency</w:t>
      </w:r>
      <w:r w:rsidRPr="00FD4710">
        <w:rPr>
          <w:rFonts w:ascii="Times New Roman" w:hAnsi="Times New Roman" w:cs="Times New Roman"/>
          <w:i/>
          <w:color w:val="000000"/>
          <w:sz w:val="22"/>
          <w:szCs w:val="22"/>
          <w:highlight w:val="white"/>
        </w:rPr>
        <w:t>. Journal of Applied Social Psychology, 31</w:t>
      </w:r>
      <w:r w:rsidRPr="00FD4710">
        <w:rPr>
          <w:rFonts w:ascii="Times New Roman" w:hAnsi="Times New Roman" w:cs="Times New Roman"/>
          <w:color w:val="000000"/>
          <w:sz w:val="22"/>
          <w:szCs w:val="22"/>
          <w:highlight w:val="white"/>
        </w:rPr>
        <w:t>(3), 445-466.</w:t>
      </w:r>
    </w:p>
    <w:p w14:paraId="1C8994BD" w14:textId="77777777" w:rsidR="003A6966" w:rsidRPr="00FD4710" w:rsidRDefault="00E61946">
      <w:pPr>
        <w:spacing w:line="480" w:lineRule="auto"/>
        <w:ind w:left="720" w:hanging="720"/>
        <w:rPr>
          <w:rFonts w:ascii="Times New Roman" w:hAnsi="Times New Roman" w:cs="Times New Roman"/>
          <w:color w:val="000000"/>
          <w:sz w:val="22"/>
          <w:szCs w:val="22"/>
          <w:highlight w:val="white"/>
        </w:rPr>
      </w:pPr>
      <w:r w:rsidRPr="00FD4710">
        <w:rPr>
          <w:rFonts w:ascii="Times New Roman" w:hAnsi="Times New Roman" w:cs="Times New Roman"/>
          <w:color w:val="000000"/>
          <w:sz w:val="22"/>
          <w:szCs w:val="22"/>
          <w:highlight w:val="white"/>
        </w:rPr>
        <w:t xml:space="preserve">House, L. A., Neal, C., &amp; Kolb, J. (2020). Supporting the mental health needs of </w:t>
      </w:r>
      <w:proofErr w:type="gramStart"/>
      <w:r w:rsidRPr="00FD4710">
        <w:rPr>
          <w:rFonts w:ascii="Times New Roman" w:hAnsi="Times New Roman" w:cs="Times New Roman"/>
          <w:color w:val="000000"/>
          <w:sz w:val="22"/>
          <w:szCs w:val="22"/>
          <w:highlight w:val="white"/>
        </w:rPr>
        <w:t>first generation</w:t>
      </w:r>
      <w:proofErr w:type="gramEnd"/>
      <w:r w:rsidRPr="00FD4710">
        <w:rPr>
          <w:rFonts w:ascii="Times New Roman" w:hAnsi="Times New Roman" w:cs="Times New Roman"/>
          <w:color w:val="000000"/>
          <w:sz w:val="22"/>
          <w:szCs w:val="22"/>
          <w:highlight w:val="white"/>
        </w:rPr>
        <w:t xml:space="preserve"> college students. </w:t>
      </w:r>
      <w:r w:rsidRPr="00FD4710">
        <w:rPr>
          <w:rFonts w:ascii="Times New Roman" w:hAnsi="Times New Roman" w:cs="Times New Roman"/>
          <w:i/>
          <w:color w:val="000000"/>
          <w:sz w:val="22"/>
          <w:szCs w:val="22"/>
          <w:highlight w:val="white"/>
        </w:rPr>
        <w:t>Journal of College Student Psychotherapy, 34</w:t>
      </w:r>
      <w:r w:rsidRPr="00FD4710">
        <w:rPr>
          <w:rFonts w:ascii="Times New Roman" w:hAnsi="Times New Roman" w:cs="Times New Roman"/>
          <w:color w:val="000000"/>
          <w:sz w:val="22"/>
          <w:szCs w:val="22"/>
          <w:highlight w:val="white"/>
        </w:rPr>
        <w:t>(2), 157-167.</w:t>
      </w:r>
    </w:p>
    <w:p w14:paraId="651BE781" w14:textId="77777777" w:rsidR="003A6966" w:rsidRPr="00FD4710" w:rsidRDefault="00E61946">
      <w:pPr>
        <w:spacing w:line="480" w:lineRule="auto"/>
        <w:ind w:left="720" w:hanging="720"/>
        <w:rPr>
          <w:rFonts w:ascii="Times New Roman" w:hAnsi="Times New Roman" w:cs="Times New Roman"/>
          <w:color w:val="000000"/>
          <w:sz w:val="22"/>
          <w:szCs w:val="22"/>
        </w:rPr>
      </w:pPr>
      <w:r w:rsidRPr="00FD4710">
        <w:rPr>
          <w:rFonts w:ascii="Times New Roman" w:hAnsi="Times New Roman" w:cs="Times New Roman"/>
          <w:color w:val="000000"/>
          <w:sz w:val="22"/>
          <w:szCs w:val="22"/>
        </w:rPr>
        <w:t xml:space="preserve">Hoshino, T., &amp; </w:t>
      </w:r>
      <w:proofErr w:type="spellStart"/>
      <w:r w:rsidRPr="00FD4710">
        <w:rPr>
          <w:rFonts w:ascii="Times New Roman" w:hAnsi="Times New Roman" w:cs="Times New Roman"/>
          <w:color w:val="000000"/>
          <w:sz w:val="22"/>
          <w:szCs w:val="22"/>
        </w:rPr>
        <w:t>Bentler</w:t>
      </w:r>
      <w:proofErr w:type="spellEnd"/>
      <w:r w:rsidRPr="00FD4710">
        <w:rPr>
          <w:rFonts w:ascii="Times New Roman" w:hAnsi="Times New Roman" w:cs="Times New Roman"/>
          <w:color w:val="000000"/>
          <w:sz w:val="22"/>
          <w:szCs w:val="22"/>
        </w:rPr>
        <w:t xml:space="preserve">, P. M. (2013). Bias in factor score regression and a simple solution. In A. R. de Leon &amp; K. C. Chough (Eds.), </w:t>
      </w:r>
      <w:r w:rsidRPr="00FD4710">
        <w:rPr>
          <w:rFonts w:ascii="Times New Roman" w:hAnsi="Times New Roman" w:cs="Times New Roman"/>
          <w:i/>
          <w:color w:val="000000"/>
          <w:sz w:val="22"/>
          <w:szCs w:val="22"/>
        </w:rPr>
        <w:t>Analysis of mixed data: Methods &amp; applications</w:t>
      </w:r>
      <w:r w:rsidRPr="00FD4710">
        <w:rPr>
          <w:rFonts w:ascii="Times New Roman" w:hAnsi="Times New Roman" w:cs="Times New Roman"/>
          <w:color w:val="000000"/>
          <w:sz w:val="22"/>
          <w:szCs w:val="22"/>
        </w:rPr>
        <w:t xml:space="preserve"> (pp. 43–61). Boca Raton, FL: Chapman &amp; Hall.</w:t>
      </w:r>
    </w:p>
    <w:p w14:paraId="7A8D3FB0" w14:textId="77777777" w:rsidR="003A6966" w:rsidRPr="00FD4710" w:rsidRDefault="00E61946">
      <w:pPr>
        <w:spacing w:line="480" w:lineRule="auto"/>
        <w:ind w:left="720" w:hanging="720"/>
        <w:rPr>
          <w:rFonts w:ascii="Times New Roman" w:hAnsi="Times New Roman" w:cs="Times New Roman"/>
          <w:color w:val="000000"/>
          <w:sz w:val="22"/>
          <w:szCs w:val="22"/>
        </w:rPr>
      </w:pPr>
      <w:r w:rsidRPr="00FD4710">
        <w:rPr>
          <w:rFonts w:ascii="Times New Roman" w:hAnsi="Times New Roman" w:cs="Times New Roman"/>
          <w:color w:val="000000"/>
          <w:sz w:val="22"/>
          <w:szCs w:val="22"/>
          <w:highlight w:val="white"/>
        </w:rPr>
        <w:t xml:space="preserve">Howell, K. H., &amp; Miller-Graff, L. E. (2014). Protective factors associated with resilient functioning in young adulthood after childhood exposure to violence. </w:t>
      </w:r>
      <w:r w:rsidRPr="00FD4710">
        <w:rPr>
          <w:rFonts w:ascii="Times New Roman" w:hAnsi="Times New Roman" w:cs="Times New Roman"/>
          <w:i/>
          <w:color w:val="000000"/>
          <w:sz w:val="22"/>
          <w:szCs w:val="22"/>
        </w:rPr>
        <w:t>Child Abuse &amp; Neglect</w:t>
      </w:r>
      <w:r w:rsidRPr="00FD4710">
        <w:rPr>
          <w:rFonts w:ascii="Times New Roman" w:hAnsi="Times New Roman" w:cs="Times New Roman"/>
          <w:color w:val="000000"/>
          <w:sz w:val="22"/>
          <w:szCs w:val="22"/>
        </w:rPr>
        <w:t xml:space="preserve">, </w:t>
      </w:r>
      <w:r w:rsidRPr="00FD4710">
        <w:rPr>
          <w:rFonts w:ascii="Times New Roman" w:hAnsi="Times New Roman" w:cs="Times New Roman"/>
          <w:i/>
          <w:color w:val="000000"/>
          <w:sz w:val="22"/>
          <w:szCs w:val="22"/>
        </w:rPr>
        <w:t>38</w:t>
      </w:r>
      <w:r w:rsidRPr="00FD4710">
        <w:rPr>
          <w:rFonts w:ascii="Times New Roman" w:hAnsi="Times New Roman" w:cs="Times New Roman"/>
          <w:color w:val="000000"/>
          <w:sz w:val="22"/>
          <w:szCs w:val="22"/>
        </w:rPr>
        <w:t>(12), 1985–1994.</w:t>
      </w:r>
    </w:p>
    <w:p w14:paraId="17D13E7F" w14:textId="77777777" w:rsidR="003A6966" w:rsidRPr="00FD4710" w:rsidRDefault="00E61946">
      <w:pPr>
        <w:spacing w:line="480" w:lineRule="auto"/>
        <w:ind w:left="720" w:hanging="720"/>
        <w:rPr>
          <w:rFonts w:ascii="Times New Roman" w:hAnsi="Times New Roman" w:cs="Times New Roman"/>
          <w:color w:val="000000"/>
          <w:sz w:val="22"/>
          <w:szCs w:val="22"/>
        </w:rPr>
      </w:pPr>
      <w:r w:rsidRPr="00FD4710">
        <w:rPr>
          <w:rFonts w:ascii="Times New Roman" w:hAnsi="Times New Roman" w:cs="Times New Roman"/>
          <w:color w:val="000000"/>
          <w:sz w:val="22"/>
          <w:szCs w:val="22"/>
          <w:highlight w:val="white"/>
        </w:rPr>
        <w:t xml:space="preserve">Hurd, N. M., Zimmerman, M. A., &amp; </w:t>
      </w:r>
      <w:proofErr w:type="spellStart"/>
      <w:r w:rsidRPr="00FD4710">
        <w:rPr>
          <w:rFonts w:ascii="Times New Roman" w:hAnsi="Times New Roman" w:cs="Times New Roman"/>
          <w:color w:val="000000"/>
          <w:sz w:val="22"/>
          <w:szCs w:val="22"/>
          <w:highlight w:val="white"/>
        </w:rPr>
        <w:t>Xue</w:t>
      </w:r>
      <w:proofErr w:type="spellEnd"/>
      <w:r w:rsidRPr="00FD4710">
        <w:rPr>
          <w:rFonts w:ascii="Times New Roman" w:hAnsi="Times New Roman" w:cs="Times New Roman"/>
          <w:color w:val="000000"/>
          <w:sz w:val="22"/>
          <w:szCs w:val="22"/>
          <w:highlight w:val="white"/>
        </w:rPr>
        <w:t xml:space="preserve">, Y. (2009). Negative adult influences and the protective effects of role models: A study with urban adolescents. </w:t>
      </w:r>
      <w:r w:rsidRPr="00FD4710">
        <w:rPr>
          <w:rFonts w:ascii="Times New Roman" w:hAnsi="Times New Roman" w:cs="Times New Roman"/>
          <w:i/>
          <w:color w:val="000000"/>
          <w:sz w:val="22"/>
          <w:szCs w:val="22"/>
        </w:rPr>
        <w:t>Journal of Youth and Adolescence</w:t>
      </w:r>
      <w:r w:rsidRPr="00FD4710">
        <w:rPr>
          <w:rFonts w:ascii="Times New Roman" w:hAnsi="Times New Roman" w:cs="Times New Roman"/>
          <w:color w:val="000000"/>
          <w:sz w:val="22"/>
          <w:szCs w:val="22"/>
        </w:rPr>
        <w:t xml:space="preserve">, </w:t>
      </w:r>
      <w:r w:rsidRPr="00FD4710">
        <w:rPr>
          <w:rFonts w:ascii="Times New Roman" w:hAnsi="Times New Roman" w:cs="Times New Roman"/>
          <w:i/>
          <w:color w:val="000000"/>
          <w:sz w:val="22"/>
          <w:szCs w:val="22"/>
        </w:rPr>
        <w:t>38</w:t>
      </w:r>
      <w:r w:rsidRPr="00FD4710">
        <w:rPr>
          <w:rFonts w:ascii="Times New Roman" w:hAnsi="Times New Roman" w:cs="Times New Roman"/>
          <w:color w:val="000000"/>
          <w:sz w:val="22"/>
          <w:szCs w:val="22"/>
        </w:rPr>
        <w:t>(6), 777–789.</w:t>
      </w:r>
    </w:p>
    <w:p w14:paraId="515755D8" w14:textId="77777777" w:rsidR="003A6966" w:rsidRPr="00FD4710" w:rsidRDefault="00E61946">
      <w:pPr>
        <w:spacing w:line="480" w:lineRule="auto"/>
        <w:ind w:left="720" w:hanging="720"/>
        <w:rPr>
          <w:rFonts w:ascii="Times New Roman" w:hAnsi="Times New Roman" w:cs="Times New Roman"/>
          <w:color w:val="000000"/>
          <w:sz w:val="22"/>
          <w:szCs w:val="22"/>
        </w:rPr>
      </w:pPr>
      <w:r w:rsidRPr="00FD4710">
        <w:rPr>
          <w:rFonts w:ascii="Times New Roman" w:hAnsi="Times New Roman" w:cs="Times New Roman"/>
          <w:color w:val="000000"/>
          <w:sz w:val="22"/>
          <w:szCs w:val="22"/>
        </w:rPr>
        <w:t xml:space="preserve">Jenkins, S. R., Belanger, A., Connally, M. L., &amp; Duron, K. M. (2013). First-generation undergraduate students’ social support, depression, and life satisfaction. </w:t>
      </w:r>
      <w:r w:rsidRPr="00FD4710">
        <w:rPr>
          <w:rFonts w:ascii="Times New Roman" w:hAnsi="Times New Roman" w:cs="Times New Roman"/>
          <w:i/>
          <w:color w:val="000000"/>
          <w:sz w:val="22"/>
          <w:szCs w:val="22"/>
        </w:rPr>
        <w:t>Journal of College Counseling, 16</w:t>
      </w:r>
      <w:r w:rsidRPr="00FD4710">
        <w:rPr>
          <w:rFonts w:ascii="Times New Roman" w:hAnsi="Times New Roman" w:cs="Times New Roman"/>
          <w:color w:val="000000"/>
          <w:sz w:val="22"/>
          <w:szCs w:val="22"/>
        </w:rPr>
        <w:t>(2), 129–142.</w:t>
      </w:r>
    </w:p>
    <w:p w14:paraId="1E8512CB" w14:textId="77777777" w:rsidR="003A6966" w:rsidRPr="00FD4710" w:rsidRDefault="00E61946">
      <w:pPr>
        <w:spacing w:line="480" w:lineRule="auto"/>
        <w:ind w:left="720" w:hanging="720"/>
        <w:rPr>
          <w:rFonts w:ascii="Times New Roman" w:hAnsi="Times New Roman" w:cs="Times New Roman"/>
          <w:color w:val="000000"/>
          <w:sz w:val="22"/>
          <w:szCs w:val="22"/>
        </w:rPr>
      </w:pPr>
      <w:proofErr w:type="spellStart"/>
      <w:r w:rsidRPr="00FD4710">
        <w:rPr>
          <w:rFonts w:ascii="Times New Roman" w:hAnsi="Times New Roman" w:cs="Times New Roman"/>
          <w:color w:val="000000"/>
          <w:sz w:val="22"/>
          <w:szCs w:val="22"/>
        </w:rPr>
        <w:lastRenderedPageBreak/>
        <w:t>Juster</w:t>
      </w:r>
      <w:proofErr w:type="spellEnd"/>
      <w:r w:rsidRPr="00FD4710">
        <w:rPr>
          <w:rFonts w:ascii="Times New Roman" w:hAnsi="Times New Roman" w:cs="Times New Roman"/>
          <w:color w:val="000000"/>
          <w:sz w:val="22"/>
          <w:szCs w:val="22"/>
        </w:rPr>
        <w:t xml:space="preserve">, R. P., McEwen, B. S., &amp; </w:t>
      </w:r>
      <w:proofErr w:type="spellStart"/>
      <w:r w:rsidRPr="00FD4710">
        <w:rPr>
          <w:rFonts w:ascii="Times New Roman" w:hAnsi="Times New Roman" w:cs="Times New Roman"/>
          <w:color w:val="000000"/>
          <w:sz w:val="22"/>
          <w:szCs w:val="22"/>
        </w:rPr>
        <w:t>Lupien</w:t>
      </w:r>
      <w:proofErr w:type="spellEnd"/>
      <w:r w:rsidRPr="00FD4710">
        <w:rPr>
          <w:rFonts w:ascii="Times New Roman" w:hAnsi="Times New Roman" w:cs="Times New Roman"/>
          <w:color w:val="000000"/>
          <w:sz w:val="22"/>
          <w:szCs w:val="22"/>
        </w:rPr>
        <w:t xml:space="preserve">, S. J. (2010). Allostatic load biomarkers of chronic stress and impact on health and cognition. </w:t>
      </w:r>
      <w:r w:rsidRPr="00FD4710">
        <w:rPr>
          <w:rFonts w:ascii="Times New Roman" w:hAnsi="Times New Roman" w:cs="Times New Roman"/>
          <w:i/>
          <w:color w:val="000000"/>
          <w:sz w:val="22"/>
          <w:szCs w:val="22"/>
        </w:rPr>
        <w:t>Neuroscience &amp; Biobehavioral Reviews, 35</w:t>
      </w:r>
      <w:r w:rsidRPr="00FD4710">
        <w:rPr>
          <w:rFonts w:ascii="Times New Roman" w:hAnsi="Times New Roman" w:cs="Times New Roman"/>
          <w:color w:val="000000"/>
          <w:sz w:val="22"/>
          <w:szCs w:val="22"/>
        </w:rPr>
        <w:t>(1), 2-16.</w:t>
      </w:r>
    </w:p>
    <w:p w14:paraId="722EA89F" w14:textId="77777777" w:rsidR="003A6966" w:rsidRPr="00FD4710" w:rsidRDefault="00E61946">
      <w:pPr>
        <w:spacing w:line="480" w:lineRule="auto"/>
        <w:ind w:left="720" w:hanging="720"/>
        <w:rPr>
          <w:rFonts w:ascii="Times New Roman" w:hAnsi="Times New Roman" w:cs="Times New Roman"/>
          <w:color w:val="000000"/>
          <w:sz w:val="22"/>
          <w:szCs w:val="22"/>
        </w:rPr>
      </w:pPr>
      <w:proofErr w:type="spellStart"/>
      <w:r w:rsidRPr="00FD4710">
        <w:rPr>
          <w:rFonts w:ascii="Times New Roman" w:hAnsi="Times New Roman" w:cs="Times New Roman"/>
          <w:color w:val="000000"/>
          <w:sz w:val="22"/>
          <w:szCs w:val="22"/>
        </w:rPr>
        <w:t>Juster</w:t>
      </w:r>
      <w:proofErr w:type="spellEnd"/>
      <w:r w:rsidRPr="00FD4710">
        <w:rPr>
          <w:rFonts w:ascii="Times New Roman" w:hAnsi="Times New Roman" w:cs="Times New Roman"/>
          <w:color w:val="000000"/>
          <w:sz w:val="22"/>
          <w:szCs w:val="22"/>
        </w:rPr>
        <w:t xml:space="preserve">, R. P., </w:t>
      </w:r>
      <w:proofErr w:type="spellStart"/>
      <w:r w:rsidRPr="00FD4710">
        <w:rPr>
          <w:rFonts w:ascii="Times New Roman" w:hAnsi="Times New Roman" w:cs="Times New Roman"/>
          <w:color w:val="000000"/>
          <w:sz w:val="22"/>
          <w:szCs w:val="22"/>
        </w:rPr>
        <w:t>Pruessner</w:t>
      </w:r>
      <w:proofErr w:type="spellEnd"/>
      <w:r w:rsidRPr="00FD4710">
        <w:rPr>
          <w:rFonts w:ascii="Times New Roman" w:hAnsi="Times New Roman" w:cs="Times New Roman"/>
          <w:color w:val="000000"/>
          <w:sz w:val="22"/>
          <w:szCs w:val="22"/>
        </w:rPr>
        <w:t xml:space="preserve">, J. C., Desrochers, A. B., Bourdon, O., Durand, N., Wan, N., </w:t>
      </w:r>
      <w:proofErr w:type="spellStart"/>
      <w:r w:rsidRPr="00FD4710">
        <w:rPr>
          <w:rFonts w:ascii="Times New Roman" w:hAnsi="Times New Roman" w:cs="Times New Roman"/>
          <w:color w:val="000000"/>
          <w:sz w:val="22"/>
          <w:szCs w:val="22"/>
        </w:rPr>
        <w:t>Tourjman</w:t>
      </w:r>
      <w:proofErr w:type="spellEnd"/>
      <w:r w:rsidRPr="00FD4710">
        <w:rPr>
          <w:rFonts w:ascii="Times New Roman" w:hAnsi="Times New Roman" w:cs="Times New Roman"/>
          <w:color w:val="000000"/>
          <w:sz w:val="22"/>
          <w:szCs w:val="22"/>
        </w:rPr>
        <w:t xml:space="preserve">, V., </w:t>
      </w:r>
      <w:proofErr w:type="spellStart"/>
      <w:r w:rsidRPr="00FD4710">
        <w:rPr>
          <w:rFonts w:ascii="Times New Roman" w:hAnsi="Times New Roman" w:cs="Times New Roman"/>
          <w:color w:val="000000"/>
          <w:sz w:val="22"/>
          <w:szCs w:val="22"/>
        </w:rPr>
        <w:t>Kouassi</w:t>
      </w:r>
      <w:proofErr w:type="spellEnd"/>
      <w:r w:rsidRPr="00FD4710">
        <w:rPr>
          <w:rFonts w:ascii="Times New Roman" w:hAnsi="Times New Roman" w:cs="Times New Roman"/>
          <w:color w:val="000000"/>
          <w:sz w:val="22"/>
          <w:szCs w:val="22"/>
        </w:rPr>
        <w:t xml:space="preserve">, E., Lesage, A., &amp; </w:t>
      </w:r>
      <w:proofErr w:type="spellStart"/>
      <w:r w:rsidRPr="00FD4710">
        <w:rPr>
          <w:rFonts w:ascii="Times New Roman" w:hAnsi="Times New Roman" w:cs="Times New Roman"/>
          <w:color w:val="000000"/>
          <w:sz w:val="22"/>
          <w:szCs w:val="22"/>
        </w:rPr>
        <w:t>Lupien</w:t>
      </w:r>
      <w:proofErr w:type="spellEnd"/>
      <w:r w:rsidRPr="00FD4710">
        <w:rPr>
          <w:rFonts w:ascii="Times New Roman" w:hAnsi="Times New Roman" w:cs="Times New Roman"/>
          <w:color w:val="000000"/>
          <w:sz w:val="22"/>
          <w:szCs w:val="22"/>
        </w:rPr>
        <w:t xml:space="preserve">, S. J. (2016). Sex and gender roles in relation to mental health and allostatic load. </w:t>
      </w:r>
      <w:r w:rsidRPr="00FD4710">
        <w:rPr>
          <w:rFonts w:ascii="Times New Roman" w:hAnsi="Times New Roman" w:cs="Times New Roman"/>
          <w:i/>
          <w:color w:val="000000"/>
          <w:sz w:val="22"/>
          <w:szCs w:val="22"/>
        </w:rPr>
        <w:t>Psychosomatic Medicine, 78</w:t>
      </w:r>
      <w:r w:rsidRPr="00FD4710">
        <w:rPr>
          <w:rFonts w:ascii="Times New Roman" w:hAnsi="Times New Roman" w:cs="Times New Roman"/>
          <w:color w:val="000000"/>
          <w:sz w:val="22"/>
          <w:szCs w:val="22"/>
        </w:rPr>
        <w:t>(7), 788–804.</w:t>
      </w:r>
    </w:p>
    <w:p w14:paraId="0307C26B" w14:textId="77777777" w:rsidR="003A6966" w:rsidRPr="00FD4710" w:rsidRDefault="00E61946">
      <w:pPr>
        <w:spacing w:line="480" w:lineRule="auto"/>
        <w:ind w:left="720" w:hanging="720"/>
        <w:rPr>
          <w:rFonts w:ascii="Times New Roman" w:hAnsi="Times New Roman" w:cs="Times New Roman"/>
          <w:color w:val="000000"/>
          <w:sz w:val="22"/>
          <w:szCs w:val="22"/>
          <w:highlight w:val="white"/>
        </w:rPr>
      </w:pPr>
      <w:r w:rsidRPr="00FD4710">
        <w:rPr>
          <w:rFonts w:ascii="Times New Roman" w:hAnsi="Times New Roman" w:cs="Times New Roman"/>
          <w:color w:val="000000"/>
          <w:sz w:val="22"/>
          <w:szCs w:val="22"/>
          <w:highlight w:val="white"/>
        </w:rPr>
        <w:t xml:space="preserve">Kessler, R. C., </w:t>
      </w:r>
      <w:proofErr w:type="spellStart"/>
      <w:r w:rsidRPr="00FD4710">
        <w:rPr>
          <w:rFonts w:ascii="Times New Roman" w:hAnsi="Times New Roman" w:cs="Times New Roman"/>
          <w:color w:val="000000"/>
          <w:sz w:val="22"/>
          <w:szCs w:val="22"/>
          <w:highlight w:val="white"/>
        </w:rPr>
        <w:t>Amminger</w:t>
      </w:r>
      <w:proofErr w:type="spellEnd"/>
      <w:r w:rsidRPr="00FD4710">
        <w:rPr>
          <w:rFonts w:ascii="Times New Roman" w:hAnsi="Times New Roman" w:cs="Times New Roman"/>
          <w:color w:val="000000"/>
          <w:sz w:val="22"/>
          <w:szCs w:val="22"/>
          <w:highlight w:val="white"/>
        </w:rPr>
        <w:t>, G. P., Aguilar-</w:t>
      </w:r>
      <w:proofErr w:type="spellStart"/>
      <w:r w:rsidRPr="00FD4710">
        <w:rPr>
          <w:rFonts w:ascii="Times New Roman" w:hAnsi="Times New Roman" w:cs="Times New Roman"/>
          <w:color w:val="000000"/>
          <w:sz w:val="22"/>
          <w:szCs w:val="22"/>
          <w:highlight w:val="white"/>
        </w:rPr>
        <w:t>Gaxiola</w:t>
      </w:r>
      <w:proofErr w:type="spellEnd"/>
      <w:r w:rsidRPr="00FD4710">
        <w:rPr>
          <w:rFonts w:ascii="Times New Roman" w:hAnsi="Times New Roman" w:cs="Times New Roman"/>
          <w:color w:val="000000"/>
          <w:sz w:val="22"/>
          <w:szCs w:val="22"/>
          <w:highlight w:val="white"/>
        </w:rPr>
        <w:t xml:space="preserve">, S., Alonso, J., Lee, S., &amp; </w:t>
      </w:r>
      <w:proofErr w:type="spellStart"/>
      <w:r w:rsidRPr="00FD4710">
        <w:rPr>
          <w:rFonts w:ascii="Times New Roman" w:hAnsi="Times New Roman" w:cs="Times New Roman"/>
          <w:color w:val="000000"/>
          <w:sz w:val="22"/>
          <w:szCs w:val="22"/>
          <w:highlight w:val="white"/>
        </w:rPr>
        <w:t>Ustün</w:t>
      </w:r>
      <w:proofErr w:type="spellEnd"/>
      <w:r w:rsidRPr="00FD4710">
        <w:rPr>
          <w:rFonts w:ascii="Times New Roman" w:hAnsi="Times New Roman" w:cs="Times New Roman"/>
          <w:color w:val="000000"/>
          <w:sz w:val="22"/>
          <w:szCs w:val="22"/>
          <w:highlight w:val="white"/>
        </w:rPr>
        <w:t xml:space="preserve">, T. B. (2007). Age of onset of mental disorders: A review of recent literature. </w:t>
      </w:r>
      <w:r w:rsidRPr="00FD4710">
        <w:rPr>
          <w:rFonts w:ascii="Times New Roman" w:hAnsi="Times New Roman" w:cs="Times New Roman"/>
          <w:i/>
          <w:color w:val="000000"/>
          <w:sz w:val="22"/>
          <w:szCs w:val="22"/>
          <w:highlight w:val="white"/>
        </w:rPr>
        <w:t>Current Opinion in Psychiatry</w:t>
      </w:r>
      <w:r w:rsidRPr="00FD4710">
        <w:rPr>
          <w:rFonts w:ascii="Times New Roman" w:hAnsi="Times New Roman" w:cs="Times New Roman"/>
          <w:color w:val="000000"/>
          <w:sz w:val="22"/>
          <w:szCs w:val="22"/>
          <w:highlight w:val="white"/>
        </w:rPr>
        <w:t xml:space="preserve">, </w:t>
      </w:r>
      <w:r w:rsidRPr="00FD4710">
        <w:rPr>
          <w:rFonts w:ascii="Times New Roman" w:hAnsi="Times New Roman" w:cs="Times New Roman"/>
          <w:i/>
          <w:color w:val="000000"/>
          <w:sz w:val="22"/>
          <w:szCs w:val="22"/>
          <w:highlight w:val="white"/>
        </w:rPr>
        <w:t>20</w:t>
      </w:r>
      <w:r w:rsidRPr="00FD4710">
        <w:rPr>
          <w:rFonts w:ascii="Times New Roman" w:hAnsi="Times New Roman" w:cs="Times New Roman"/>
          <w:color w:val="000000"/>
          <w:sz w:val="22"/>
          <w:szCs w:val="22"/>
          <w:highlight w:val="white"/>
        </w:rPr>
        <w:t>(4), 359–364.</w:t>
      </w:r>
    </w:p>
    <w:p w14:paraId="393A7B1F" w14:textId="34DAD05F" w:rsidR="00735404" w:rsidRPr="00FD4710" w:rsidRDefault="00735404">
      <w:pPr>
        <w:spacing w:line="480" w:lineRule="auto"/>
        <w:ind w:left="720" w:hanging="720"/>
        <w:rPr>
          <w:rFonts w:ascii="Times New Roman" w:hAnsi="Times New Roman" w:cs="Times New Roman"/>
          <w:color w:val="000000"/>
          <w:sz w:val="22"/>
          <w:szCs w:val="22"/>
          <w:highlight w:val="white"/>
        </w:rPr>
      </w:pPr>
      <w:r w:rsidRPr="00FD4710">
        <w:rPr>
          <w:rFonts w:ascii="Times New Roman" w:hAnsi="Times New Roman" w:cs="Times New Roman"/>
          <w:color w:val="222222"/>
          <w:sz w:val="22"/>
          <w:szCs w:val="22"/>
          <w:shd w:val="clear" w:color="auto" w:fill="FFFFFF"/>
        </w:rPr>
        <w:t>Kline, R. B. (1998). Structural equation modeling. </w:t>
      </w:r>
      <w:r w:rsidRPr="00FD4710">
        <w:rPr>
          <w:rFonts w:ascii="Times New Roman" w:hAnsi="Times New Roman" w:cs="Times New Roman"/>
          <w:i/>
          <w:iCs/>
          <w:color w:val="222222"/>
          <w:sz w:val="22"/>
          <w:szCs w:val="22"/>
          <w:shd w:val="clear" w:color="auto" w:fill="FFFFFF"/>
        </w:rPr>
        <w:t>New York: Guilford</w:t>
      </w:r>
      <w:r w:rsidRPr="00FD4710">
        <w:rPr>
          <w:rFonts w:ascii="Times New Roman" w:hAnsi="Times New Roman" w:cs="Times New Roman"/>
          <w:color w:val="222222"/>
          <w:sz w:val="22"/>
          <w:szCs w:val="22"/>
          <w:shd w:val="clear" w:color="auto" w:fill="FFFFFF"/>
        </w:rPr>
        <w:t>.</w:t>
      </w:r>
    </w:p>
    <w:p w14:paraId="5BBA30A7" w14:textId="6D74E9CE" w:rsidR="003A6966" w:rsidRPr="00FD4710" w:rsidRDefault="00E61946">
      <w:pPr>
        <w:spacing w:line="480" w:lineRule="auto"/>
        <w:ind w:left="720" w:hanging="720"/>
        <w:rPr>
          <w:rFonts w:ascii="Times New Roman" w:hAnsi="Times New Roman" w:cs="Times New Roman"/>
          <w:color w:val="000000"/>
          <w:sz w:val="22"/>
          <w:szCs w:val="22"/>
        </w:rPr>
      </w:pPr>
      <w:proofErr w:type="spellStart"/>
      <w:r w:rsidRPr="00FD4710">
        <w:rPr>
          <w:rFonts w:ascii="Times New Roman" w:hAnsi="Times New Roman" w:cs="Times New Roman"/>
          <w:color w:val="000000"/>
          <w:sz w:val="22"/>
          <w:szCs w:val="22"/>
          <w:highlight w:val="white"/>
        </w:rPr>
        <w:t>Kuldas</w:t>
      </w:r>
      <w:proofErr w:type="spellEnd"/>
      <w:r w:rsidRPr="00FD4710">
        <w:rPr>
          <w:rFonts w:ascii="Times New Roman" w:hAnsi="Times New Roman" w:cs="Times New Roman"/>
          <w:color w:val="000000"/>
          <w:sz w:val="22"/>
          <w:szCs w:val="22"/>
          <w:highlight w:val="white"/>
        </w:rPr>
        <w:t xml:space="preserve">, S., &amp; Foody, M. (2021). Neither resiliency-trait nor resilience-state: Transactional resiliency/e. </w:t>
      </w:r>
      <w:r w:rsidRPr="00FD4710">
        <w:rPr>
          <w:rFonts w:ascii="Times New Roman" w:hAnsi="Times New Roman" w:cs="Times New Roman"/>
          <w:i/>
          <w:color w:val="000000"/>
          <w:sz w:val="22"/>
          <w:szCs w:val="22"/>
        </w:rPr>
        <w:t>Youth &amp; Society</w:t>
      </w:r>
      <w:r w:rsidRPr="00FD4710">
        <w:rPr>
          <w:rFonts w:ascii="Times New Roman" w:hAnsi="Times New Roman" w:cs="Times New Roman"/>
          <w:color w:val="000000"/>
          <w:sz w:val="22"/>
          <w:szCs w:val="22"/>
        </w:rPr>
        <w:t xml:space="preserve">, </w:t>
      </w:r>
      <w:r w:rsidRPr="00FD4710">
        <w:rPr>
          <w:rFonts w:ascii="Times New Roman" w:hAnsi="Times New Roman" w:cs="Times New Roman"/>
          <w:i/>
          <w:color w:val="000000"/>
          <w:sz w:val="22"/>
          <w:szCs w:val="22"/>
        </w:rPr>
        <w:t>54</w:t>
      </w:r>
      <w:r w:rsidRPr="00FD4710">
        <w:rPr>
          <w:rFonts w:ascii="Times New Roman" w:hAnsi="Times New Roman" w:cs="Times New Roman"/>
          <w:color w:val="000000"/>
          <w:sz w:val="22"/>
          <w:szCs w:val="22"/>
        </w:rPr>
        <w:t>(8), 1352–1376.</w:t>
      </w:r>
    </w:p>
    <w:p w14:paraId="10E94FD7" w14:textId="77777777" w:rsidR="003A6966" w:rsidRPr="00FD4710" w:rsidRDefault="00E61946">
      <w:pPr>
        <w:spacing w:line="480" w:lineRule="auto"/>
        <w:ind w:left="720" w:hanging="720"/>
        <w:rPr>
          <w:rFonts w:ascii="Times New Roman" w:hAnsi="Times New Roman" w:cs="Times New Roman"/>
          <w:color w:val="000000"/>
          <w:sz w:val="22"/>
          <w:szCs w:val="22"/>
          <w:highlight w:val="white"/>
        </w:rPr>
      </w:pPr>
      <w:r w:rsidRPr="00FD4710">
        <w:rPr>
          <w:rFonts w:ascii="Times New Roman" w:hAnsi="Times New Roman" w:cs="Times New Roman"/>
          <w:color w:val="000000"/>
          <w:sz w:val="22"/>
          <w:szCs w:val="22"/>
          <w:highlight w:val="white"/>
        </w:rPr>
        <w:t xml:space="preserve">Leary, K. A., &amp; </w:t>
      </w:r>
      <w:proofErr w:type="spellStart"/>
      <w:r w:rsidRPr="00FD4710">
        <w:rPr>
          <w:rFonts w:ascii="Times New Roman" w:hAnsi="Times New Roman" w:cs="Times New Roman"/>
          <w:color w:val="000000"/>
          <w:sz w:val="22"/>
          <w:szCs w:val="22"/>
          <w:highlight w:val="white"/>
        </w:rPr>
        <w:t>DeRosier</w:t>
      </w:r>
      <w:proofErr w:type="spellEnd"/>
      <w:r w:rsidRPr="00FD4710">
        <w:rPr>
          <w:rFonts w:ascii="Times New Roman" w:hAnsi="Times New Roman" w:cs="Times New Roman"/>
          <w:color w:val="000000"/>
          <w:sz w:val="22"/>
          <w:szCs w:val="22"/>
          <w:highlight w:val="white"/>
        </w:rPr>
        <w:t xml:space="preserve">, M. E. (2012). Factors promoting positive adaptation and resilience during the transition to college. </w:t>
      </w:r>
      <w:r w:rsidRPr="00FD4710">
        <w:rPr>
          <w:rFonts w:ascii="Times New Roman" w:hAnsi="Times New Roman" w:cs="Times New Roman"/>
          <w:i/>
          <w:color w:val="000000"/>
          <w:sz w:val="22"/>
          <w:szCs w:val="22"/>
          <w:highlight w:val="white"/>
        </w:rPr>
        <w:t>Psychology, 3</w:t>
      </w:r>
      <w:r w:rsidRPr="00FD4710">
        <w:rPr>
          <w:rFonts w:ascii="Times New Roman" w:hAnsi="Times New Roman" w:cs="Times New Roman"/>
          <w:color w:val="000000"/>
          <w:sz w:val="22"/>
          <w:szCs w:val="22"/>
          <w:highlight w:val="white"/>
        </w:rPr>
        <w:t xml:space="preserve">, 1215-1222. </w:t>
      </w:r>
    </w:p>
    <w:p w14:paraId="61A89510" w14:textId="77777777" w:rsidR="003A6966" w:rsidRPr="00FD4710" w:rsidRDefault="00E61946">
      <w:pPr>
        <w:spacing w:line="480" w:lineRule="auto"/>
        <w:ind w:left="720" w:hanging="720"/>
        <w:rPr>
          <w:rFonts w:ascii="Times New Roman" w:hAnsi="Times New Roman" w:cs="Times New Roman"/>
          <w:color w:val="000000"/>
          <w:sz w:val="22"/>
          <w:szCs w:val="22"/>
          <w:highlight w:val="white"/>
        </w:rPr>
      </w:pPr>
      <w:r w:rsidRPr="00FD4710">
        <w:rPr>
          <w:rFonts w:ascii="Times New Roman" w:hAnsi="Times New Roman" w:cs="Times New Roman"/>
          <w:color w:val="000000"/>
          <w:sz w:val="22"/>
          <w:szCs w:val="22"/>
        </w:rPr>
        <w:t xml:space="preserve">Lee, S. J., Park, C. S., Kim, B. J., Lee, C. S., Cha, B., Lee, Y. J., Kim, S. J., </w:t>
      </w:r>
      <w:proofErr w:type="spellStart"/>
      <w:r w:rsidRPr="00FD4710">
        <w:rPr>
          <w:rFonts w:ascii="Times New Roman" w:hAnsi="Times New Roman" w:cs="Times New Roman"/>
          <w:color w:val="000000"/>
          <w:sz w:val="22"/>
          <w:szCs w:val="22"/>
        </w:rPr>
        <w:t>Hahm</w:t>
      </w:r>
      <w:proofErr w:type="spellEnd"/>
      <w:r w:rsidRPr="00FD4710">
        <w:rPr>
          <w:rFonts w:ascii="Times New Roman" w:hAnsi="Times New Roman" w:cs="Times New Roman"/>
          <w:color w:val="000000"/>
          <w:sz w:val="22"/>
          <w:szCs w:val="22"/>
        </w:rPr>
        <w:t xml:space="preserve">, J. R., </w:t>
      </w:r>
      <w:proofErr w:type="spellStart"/>
      <w:r w:rsidRPr="00FD4710">
        <w:rPr>
          <w:rFonts w:ascii="Times New Roman" w:hAnsi="Times New Roman" w:cs="Times New Roman"/>
          <w:color w:val="000000"/>
          <w:sz w:val="22"/>
          <w:szCs w:val="22"/>
        </w:rPr>
        <w:t>Seo</w:t>
      </w:r>
      <w:proofErr w:type="spellEnd"/>
      <w:r w:rsidRPr="00FD4710">
        <w:rPr>
          <w:rFonts w:ascii="Times New Roman" w:hAnsi="Times New Roman" w:cs="Times New Roman"/>
          <w:color w:val="000000"/>
          <w:sz w:val="22"/>
          <w:szCs w:val="22"/>
        </w:rPr>
        <w:t xml:space="preserve">, J. H., Lee, D., </w:t>
      </w:r>
      <w:proofErr w:type="spellStart"/>
      <w:r w:rsidRPr="00FD4710">
        <w:rPr>
          <w:rFonts w:ascii="Times New Roman" w:hAnsi="Times New Roman" w:cs="Times New Roman"/>
          <w:color w:val="000000"/>
          <w:sz w:val="22"/>
          <w:szCs w:val="22"/>
        </w:rPr>
        <w:t>Seo</w:t>
      </w:r>
      <w:proofErr w:type="spellEnd"/>
      <w:r w:rsidRPr="00FD4710">
        <w:rPr>
          <w:rFonts w:ascii="Times New Roman" w:hAnsi="Times New Roman" w:cs="Times New Roman"/>
          <w:color w:val="000000"/>
          <w:sz w:val="22"/>
          <w:szCs w:val="22"/>
        </w:rPr>
        <w:t xml:space="preserve">, J., &amp; Choi, J. W. (2020). Psychological development during medical school clerkship: Relationship to resilience. </w:t>
      </w:r>
      <w:r w:rsidRPr="00FD4710">
        <w:rPr>
          <w:rFonts w:ascii="Times New Roman" w:hAnsi="Times New Roman" w:cs="Times New Roman"/>
          <w:i/>
          <w:color w:val="000000"/>
          <w:sz w:val="22"/>
          <w:szCs w:val="22"/>
        </w:rPr>
        <w:t>Academic Psychiatry, 44</w:t>
      </w:r>
      <w:r w:rsidRPr="00FD4710">
        <w:rPr>
          <w:rFonts w:ascii="Times New Roman" w:hAnsi="Times New Roman" w:cs="Times New Roman"/>
          <w:color w:val="000000"/>
          <w:sz w:val="22"/>
          <w:szCs w:val="22"/>
        </w:rPr>
        <w:t>(4), 418–422.</w:t>
      </w:r>
    </w:p>
    <w:p w14:paraId="1B6B7C3A" w14:textId="77777777" w:rsidR="003A6966" w:rsidRPr="00FD4710" w:rsidRDefault="00E61946">
      <w:pPr>
        <w:spacing w:line="480" w:lineRule="auto"/>
        <w:ind w:left="720" w:hanging="720"/>
        <w:rPr>
          <w:rFonts w:ascii="Times New Roman" w:hAnsi="Times New Roman" w:cs="Times New Roman"/>
          <w:color w:val="000000"/>
          <w:sz w:val="22"/>
          <w:szCs w:val="22"/>
          <w:highlight w:val="white"/>
        </w:rPr>
      </w:pPr>
      <w:r w:rsidRPr="00FD4710">
        <w:rPr>
          <w:rFonts w:ascii="Times New Roman" w:hAnsi="Times New Roman" w:cs="Times New Roman"/>
          <w:color w:val="000000"/>
          <w:sz w:val="22"/>
          <w:szCs w:val="22"/>
        </w:rPr>
        <w:t xml:space="preserve">Liu, S. H., </w:t>
      </w:r>
      <w:proofErr w:type="spellStart"/>
      <w:r w:rsidRPr="00FD4710">
        <w:rPr>
          <w:rFonts w:ascii="Times New Roman" w:hAnsi="Times New Roman" w:cs="Times New Roman"/>
          <w:color w:val="000000"/>
          <w:sz w:val="22"/>
          <w:szCs w:val="22"/>
        </w:rPr>
        <w:t>Juster</w:t>
      </w:r>
      <w:proofErr w:type="spellEnd"/>
      <w:r w:rsidRPr="00FD4710">
        <w:rPr>
          <w:rFonts w:ascii="Times New Roman" w:hAnsi="Times New Roman" w:cs="Times New Roman"/>
          <w:color w:val="000000"/>
          <w:sz w:val="22"/>
          <w:szCs w:val="22"/>
        </w:rPr>
        <w:t xml:space="preserve">, R. P., Dams-O’Connor, K., &amp; Spicer, J. (2021). Allostatic load scoring using item response theory. </w:t>
      </w:r>
      <w:r w:rsidRPr="00FD4710">
        <w:rPr>
          <w:rFonts w:ascii="Times New Roman" w:hAnsi="Times New Roman" w:cs="Times New Roman"/>
          <w:i/>
          <w:color w:val="000000"/>
          <w:sz w:val="22"/>
          <w:szCs w:val="22"/>
        </w:rPr>
        <w:t>Comprehensive Psychoneuroendocrinology, 5</w:t>
      </w:r>
      <w:r w:rsidRPr="00FD4710">
        <w:rPr>
          <w:rFonts w:ascii="Times New Roman" w:hAnsi="Times New Roman" w:cs="Times New Roman"/>
          <w:color w:val="000000"/>
          <w:sz w:val="22"/>
          <w:szCs w:val="22"/>
        </w:rPr>
        <w:t>, 100025.</w:t>
      </w:r>
    </w:p>
    <w:p w14:paraId="058988C0" w14:textId="77777777" w:rsidR="003A6966" w:rsidRPr="00FD4710" w:rsidRDefault="00E61946">
      <w:pPr>
        <w:spacing w:line="480" w:lineRule="auto"/>
        <w:ind w:left="720" w:hanging="720"/>
        <w:rPr>
          <w:rFonts w:ascii="Times New Roman" w:hAnsi="Times New Roman" w:cs="Times New Roman"/>
          <w:color w:val="000000"/>
          <w:sz w:val="22"/>
          <w:szCs w:val="22"/>
        </w:rPr>
      </w:pPr>
      <w:r w:rsidRPr="00FD4710">
        <w:rPr>
          <w:rFonts w:ascii="Times New Roman" w:hAnsi="Times New Roman" w:cs="Times New Roman"/>
          <w:color w:val="000000"/>
          <w:sz w:val="22"/>
          <w:szCs w:val="22"/>
        </w:rPr>
        <w:t xml:space="preserve">Luthar, S. S. (2006). Resilience in development: A synthesis of research across five decades. In D. Cicchetti &amp; D. J. Cohen (Eds.), </w:t>
      </w:r>
      <w:r w:rsidRPr="00FD4710">
        <w:rPr>
          <w:rFonts w:ascii="Times New Roman" w:hAnsi="Times New Roman" w:cs="Times New Roman"/>
          <w:i/>
          <w:color w:val="000000"/>
          <w:sz w:val="22"/>
          <w:szCs w:val="22"/>
        </w:rPr>
        <w:t>Developmental psychopathology: Risk, disorder, and adaptation</w:t>
      </w:r>
      <w:r w:rsidRPr="00FD4710">
        <w:rPr>
          <w:rFonts w:ascii="Times New Roman" w:hAnsi="Times New Roman" w:cs="Times New Roman"/>
          <w:color w:val="000000"/>
          <w:sz w:val="22"/>
          <w:szCs w:val="22"/>
        </w:rPr>
        <w:t xml:space="preserve"> (pp. 739–795). John Wiley &amp; Sons, Inc.</w:t>
      </w:r>
    </w:p>
    <w:p w14:paraId="084FF2C3" w14:textId="77777777" w:rsidR="003A6966" w:rsidRPr="00FD4710" w:rsidRDefault="00E61946">
      <w:pPr>
        <w:spacing w:line="480" w:lineRule="auto"/>
        <w:ind w:left="720" w:hanging="720"/>
        <w:rPr>
          <w:rFonts w:ascii="Times New Roman" w:hAnsi="Times New Roman" w:cs="Times New Roman"/>
          <w:color w:val="000000"/>
          <w:sz w:val="22"/>
          <w:szCs w:val="22"/>
        </w:rPr>
      </w:pPr>
      <w:r w:rsidRPr="00FD4710">
        <w:rPr>
          <w:rFonts w:ascii="Times New Roman" w:hAnsi="Times New Roman" w:cs="Times New Roman"/>
          <w:color w:val="000000"/>
          <w:sz w:val="22"/>
          <w:szCs w:val="22"/>
        </w:rPr>
        <w:t xml:space="preserve">Lyubomirsky, S., &amp; Lepper, H. S. (1999). A measure of subjective happiness: Preliminary reliability and construct validation. </w:t>
      </w:r>
      <w:r w:rsidRPr="00FD4710">
        <w:rPr>
          <w:rFonts w:ascii="Times New Roman" w:hAnsi="Times New Roman" w:cs="Times New Roman"/>
          <w:i/>
          <w:color w:val="000000"/>
          <w:sz w:val="22"/>
          <w:szCs w:val="22"/>
        </w:rPr>
        <w:t>Social Indicators Research, 46</w:t>
      </w:r>
      <w:r w:rsidRPr="00FD4710">
        <w:rPr>
          <w:rFonts w:ascii="Times New Roman" w:hAnsi="Times New Roman" w:cs="Times New Roman"/>
          <w:color w:val="000000"/>
          <w:sz w:val="22"/>
          <w:szCs w:val="22"/>
        </w:rPr>
        <w:t>, 137–155.</w:t>
      </w:r>
    </w:p>
    <w:p w14:paraId="7E20E17A" w14:textId="77777777" w:rsidR="003A6966" w:rsidRPr="00FD4710" w:rsidRDefault="00E61946">
      <w:pPr>
        <w:spacing w:line="480" w:lineRule="auto"/>
        <w:ind w:left="720" w:hanging="720"/>
        <w:rPr>
          <w:rFonts w:ascii="Times New Roman" w:hAnsi="Times New Roman" w:cs="Times New Roman"/>
          <w:color w:val="000000"/>
          <w:sz w:val="22"/>
          <w:szCs w:val="22"/>
        </w:rPr>
      </w:pPr>
      <w:proofErr w:type="spellStart"/>
      <w:r w:rsidRPr="00FD4710">
        <w:rPr>
          <w:rFonts w:ascii="Times New Roman" w:hAnsi="Times New Roman" w:cs="Times New Roman"/>
          <w:color w:val="000000"/>
          <w:sz w:val="22"/>
          <w:szCs w:val="22"/>
        </w:rPr>
        <w:t>Masten</w:t>
      </w:r>
      <w:proofErr w:type="spellEnd"/>
      <w:r w:rsidRPr="00FD4710">
        <w:rPr>
          <w:rFonts w:ascii="Times New Roman" w:hAnsi="Times New Roman" w:cs="Times New Roman"/>
          <w:color w:val="000000"/>
          <w:sz w:val="22"/>
          <w:szCs w:val="22"/>
        </w:rPr>
        <w:t xml:space="preserve"> A. S. (2001). Ordinary magic. Resilience processes in development. </w:t>
      </w:r>
      <w:r w:rsidRPr="00FD4710">
        <w:rPr>
          <w:rFonts w:ascii="Times New Roman" w:hAnsi="Times New Roman" w:cs="Times New Roman"/>
          <w:i/>
          <w:color w:val="000000"/>
          <w:sz w:val="22"/>
          <w:szCs w:val="22"/>
        </w:rPr>
        <w:t>The American Psychologist, 56</w:t>
      </w:r>
      <w:r w:rsidRPr="00FD4710">
        <w:rPr>
          <w:rFonts w:ascii="Times New Roman" w:hAnsi="Times New Roman" w:cs="Times New Roman"/>
          <w:color w:val="000000"/>
          <w:sz w:val="22"/>
          <w:szCs w:val="22"/>
        </w:rPr>
        <w:t>(3), 227–238.</w:t>
      </w:r>
    </w:p>
    <w:p w14:paraId="4E76FFD4" w14:textId="77777777" w:rsidR="003A6966" w:rsidRPr="00FD4710" w:rsidRDefault="00E61946">
      <w:pPr>
        <w:spacing w:line="480" w:lineRule="auto"/>
        <w:ind w:left="720" w:hanging="720"/>
        <w:rPr>
          <w:rFonts w:ascii="Times New Roman" w:hAnsi="Times New Roman" w:cs="Times New Roman"/>
          <w:color w:val="000000"/>
          <w:sz w:val="22"/>
          <w:szCs w:val="22"/>
        </w:rPr>
      </w:pPr>
      <w:proofErr w:type="spellStart"/>
      <w:r w:rsidRPr="00FD4710">
        <w:rPr>
          <w:rFonts w:ascii="Times New Roman" w:hAnsi="Times New Roman" w:cs="Times New Roman"/>
          <w:color w:val="000000"/>
          <w:sz w:val="22"/>
          <w:szCs w:val="22"/>
        </w:rPr>
        <w:lastRenderedPageBreak/>
        <w:t>Masten</w:t>
      </w:r>
      <w:proofErr w:type="spellEnd"/>
      <w:r w:rsidRPr="00FD4710">
        <w:rPr>
          <w:rFonts w:ascii="Times New Roman" w:hAnsi="Times New Roman" w:cs="Times New Roman"/>
          <w:color w:val="000000"/>
          <w:sz w:val="22"/>
          <w:szCs w:val="22"/>
        </w:rPr>
        <w:t xml:space="preserve">, A. S., Best, K., &amp; </w:t>
      </w:r>
      <w:proofErr w:type="spellStart"/>
      <w:r w:rsidRPr="00FD4710">
        <w:rPr>
          <w:rFonts w:ascii="Times New Roman" w:hAnsi="Times New Roman" w:cs="Times New Roman"/>
          <w:color w:val="000000"/>
          <w:sz w:val="22"/>
          <w:szCs w:val="22"/>
        </w:rPr>
        <w:t>Garmezy</w:t>
      </w:r>
      <w:proofErr w:type="spellEnd"/>
      <w:r w:rsidRPr="00FD4710">
        <w:rPr>
          <w:rFonts w:ascii="Times New Roman" w:hAnsi="Times New Roman" w:cs="Times New Roman"/>
          <w:color w:val="000000"/>
          <w:sz w:val="22"/>
          <w:szCs w:val="22"/>
        </w:rPr>
        <w:t xml:space="preserve">, N. (1990). Resilience and development: Contributions from the study of children who overcome adversity. </w:t>
      </w:r>
      <w:r w:rsidRPr="00FD4710">
        <w:rPr>
          <w:rFonts w:ascii="Times New Roman" w:hAnsi="Times New Roman" w:cs="Times New Roman"/>
          <w:i/>
          <w:color w:val="000000"/>
          <w:sz w:val="22"/>
          <w:szCs w:val="22"/>
        </w:rPr>
        <w:t>Development and Psychopathology, 2</w:t>
      </w:r>
      <w:r w:rsidRPr="00FD4710">
        <w:rPr>
          <w:rFonts w:ascii="Times New Roman" w:hAnsi="Times New Roman" w:cs="Times New Roman"/>
          <w:color w:val="000000"/>
          <w:sz w:val="22"/>
          <w:szCs w:val="22"/>
        </w:rPr>
        <w:t>(4), 425-444.</w:t>
      </w:r>
    </w:p>
    <w:p w14:paraId="46414141" w14:textId="77777777" w:rsidR="003A6966" w:rsidRPr="00FD4710" w:rsidRDefault="00E61946">
      <w:pPr>
        <w:spacing w:line="480" w:lineRule="auto"/>
        <w:ind w:left="720" w:hanging="720"/>
        <w:rPr>
          <w:rFonts w:ascii="Times New Roman" w:hAnsi="Times New Roman" w:cs="Times New Roman"/>
          <w:color w:val="000000"/>
          <w:sz w:val="22"/>
          <w:szCs w:val="22"/>
        </w:rPr>
      </w:pPr>
      <w:proofErr w:type="spellStart"/>
      <w:r w:rsidRPr="00FD4710">
        <w:rPr>
          <w:rFonts w:ascii="Times New Roman" w:hAnsi="Times New Roman" w:cs="Times New Roman"/>
          <w:color w:val="000000"/>
          <w:sz w:val="22"/>
          <w:szCs w:val="22"/>
          <w:highlight w:val="white"/>
        </w:rPr>
        <w:t>Masten</w:t>
      </w:r>
      <w:proofErr w:type="spellEnd"/>
      <w:r w:rsidRPr="00FD4710">
        <w:rPr>
          <w:rFonts w:ascii="Times New Roman" w:hAnsi="Times New Roman" w:cs="Times New Roman"/>
          <w:color w:val="000000"/>
          <w:sz w:val="22"/>
          <w:szCs w:val="22"/>
          <w:highlight w:val="white"/>
        </w:rPr>
        <w:t xml:space="preserve">, A. S., &amp; </w:t>
      </w:r>
      <w:proofErr w:type="spellStart"/>
      <w:r w:rsidRPr="00FD4710">
        <w:rPr>
          <w:rFonts w:ascii="Times New Roman" w:hAnsi="Times New Roman" w:cs="Times New Roman"/>
          <w:color w:val="000000"/>
          <w:sz w:val="22"/>
          <w:szCs w:val="22"/>
          <w:highlight w:val="white"/>
        </w:rPr>
        <w:t>Coatsworth</w:t>
      </w:r>
      <w:proofErr w:type="spellEnd"/>
      <w:r w:rsidRPr="00FD4710">
        <w:rPr>
          <w:rFonts w:ascii="Times New Roman" w:hAnsi="Times New Roman" w:cs="Times New Roman"/>
          <w:color w:val="000000"/>
          <w:sz w:val="22"/>
          <w:szCs w:val="22"/>
          <w:highlight w:val="white"/>
        </w:rPr>
        <w:t xml:space="preserve">, J. D. (1998). The development of competence in favorable and unfavorable environments: Lessons from research on successful children. </w:t>
      </w:r>
      <w:r w:rsidRPr="00FD4710">
        <w:rPr>
          <w:rFonts w:ascii="Times New Roman" w:hAnsi="Times New Roman" w:cs="Times New Roman"/>
          <w:i/>
          <w:color w:val="000000"/>
          <w:sz w:val="22"/>
          <w:szCs w:val="22"/>
        </w:rPr>
        <w:t>American Psychologist</w:t>
      </w:r>
      <w:r w:rsidRPr="00FD4710">
        <w:rPr>
          <w:rFonts w:ascii="Times New Roman" w:hAnsi="Times New Roman" w:cs="Times New Roman"/>
          <w:color w:val="000000"/>
          <w:sz w:val="22"/>
          <w:szCs w:val="22"/>
        </w:rPr>
        <w:t xml:space="preserve">, </w:t>
      </w:r>
      <w:r w:rsidRPr="00FD4710">
        <w:rPr>
          <w:rFonts w:ascii="Times New Roman" w:hAnsi="Times New Roman" w:cs="Times New Roman"/>
          <w:i/>
          <w:color w:val="000000"/>
          <w:sz w:val="22"/>
          <w:szCs w:val="22"/>
        </w:rPr>
        <w:t>53</w:t>
      </w:r>
      <w:r w:rsidRPr="00FD4710">
        <w:rPr>
          <w:rFonts w:ascii="Times New Roman" w:hAnsi="Times New Roman" w:cs="Times New Roman"/>
          <w:color w:val="000000"/>
          <w:sz w:val="22"/>
          <w:szCs w:val="22"/>
        </w:rPr>
        <w:t>(2), 205–220.</w:t>
      </w:r>
    </w:p>
    <w:p w14:paraId="4C2AE9BD" w14:textId="6A770268" w:rsidR="004E5AA6" w:rsidRPr="00FD4710" w:rsidRDefault="004E5AA6">
      <w:pPr>
        <w:spacing w:line="480" w:lineRule="auto"/>
        <w:ind w:left="720" w:hanging="720"/>
        <w:rPr>
          <w:rFonts w:ascii="Times New Roman" w:hAnsi="Times New Roman" w:cs="Times New Roman"/>
          <w:color w:val="000000"/>
          <w:sz w:val="22"/>
          <w:szCs w:val="22"/>
          <w:highlight w:val="white"/>
        </w:rPr>
      </w:pPr>
      <w:proofErr w:type="spellStart"/>
      <w:r w:rsidRPr="00FD4710">
        <w:rPr>
          <w:rFonts w:ascii="Times New Roman" w:hAnsi="Times New Roman" w:cs="Times New Roman"/>
          <w:color w:val="222222"/>
          <w:sz w:val="22"/>
          <w:szCs w:val="22"/>
          <w:shd w:val="clear" w:color="auto" w:fill="FFFFFF"/>
        </w:rPr>
        <w:t>Masten</w:t>
      </w:r>
      <w:proofErr w:type="spellEnd"/>
      <w:r w:rsidRPr="00FD4710">
        <w:rPr>
          <w:rFonts w:ascii="Times New Roman" w:hAnsi="Times New Roman" w:cs="Times New Roman"/>
          <w:color w:val="222222"/>
          <w:sz w:val="22"/>
          <w:szCs w:val="22"/>
          <w:shd w:val="clear" w:color="auto" w:fill="FFFFFF"/>
        </w:rPr>
        <w:t xml:space="preserve">, A. S., </w:t>
      </w:r>
      <w:proofErr w:type="spellStart"/>
      <w:r w:rsidRPr="00FD4710">
        <w:rPr>
          <w:rFonts w:ascii="Times New Roman" w:hAnsi="Times New Roman" w:cs="Times New Roman"/>
          <w:color w:val="222222"/>
          <w:sz w:val="22"/>
          <w:szCs w:val="22"/>
          <w:shd w:val="clear" w:color="auto" w:fill="FFFFFF"/>
        </w:rPr>
        <w:t>Lucke</w:t>
      </w:r>
      <w:proofErr w:type="spellEnd"/>
      <w:r w:rsidRPr="00FD4710">
        <w:rPr>
          <w:rFonts w:ascii="Times New Roman" w:hAnsi="Times New Roman" w:cs="Times New Roman"/>
          <w:color w:val="222222"/>
          <w:sz w:val="22"/>
          <w:szCs w:val="22"/>
          <w:shd w:val="clear" w:color="auto" w:fill="FFFFFF"/>
        </w:rPr>
        <w:t xml:space="preserve">, C. M., Nelson, K. M., &amp; </w:t>
      </w:r>
      <w:proofErr w:type="spellStart"/>
      <w:r w:rsidRPr="00FD4710">
        <w:rPr>
          <w:rFonts w:ascii="Times New Roman" w:hAnsi="Times New Roman" w:cs="Times New Roman"/>
          <w:color w:val="222222"/>
          <w:sz w:val="22"/>
          <w:szCs w:val="22"/>
          <w:shd w:val="clear" w:color="auto" w:fill="FFFFFF"/>
        </w:rPr>
        <w:t>Stallworthy</w:t>
      </w:r>
      <w:proofErr w:type="spellEnd"/>
      <w:r w:rsidRPr="00FD4710">
        <w:rPr>
          <w:rFonts w:ascii="Times New Roman" w:hAnsi="Times New Roman" w:cs="Times New Roman"/>
          <w:color w:val="222222"/>
          <w:sz w:val="22"/>
          <w:szCs w:val="22"/>
          <w:shd w:val="clear" w:color="auto" w:fill="FFFFFF"/>
        </w:rPr>
        <w:t>, I. C. (2021). Resilience in development and psychopathology: Multisystem perspectives. </w:t>
      </w:r>
      <w:r w:rsidRPr="00FD4710">
        <w:rPr>
          <w:rFonts w:ascii="Times New Roman" w:hAnsi="Times New Roman" w:cs="Times New Roman"/>
          <w:i/>
          <w:iCs/>
          <w:color w:val="222222"/>
          <w:sz w:val="22"/>
          <w:szCs w:val="22"/>
          <w:shd w:val="clear" w:color="auto" w:fill="FFFFFF"/>
        </w:rPr>
        <w:t>Annual Review of Clinical Psychology</w:t>
      </w:r>
      <w:r w:rsidRPr="00FD4710">
        <w:rPr>
          <w:rFonts w:ascii="Times New Roman" w:hAnsi="Times New Roman" w:cs="Times New Roman"/>
          <w:color w:val="222222"/>
          <w:sz w:val="22"/>
          <w:szCs w:val="22"/>
          <w:shd w:val="clear" w:color="auto" w:fill="FFFFFF"/>
        </w:rPr>
        <w:t>, </w:t>
      </w:r>
      <w:r w:rsidRPr="00FD4710">
        <w:rPr>
          <w:rFonts w:ascii="Times New Roman" w:hAnsi="Times New Roman" w:cs="Times New Roman"/>
          <w:i/>
          <w:iCs/>
          <w:color w:val="222222"/>
          <w:sz w:val="22"/>
          <w:szCs w:val="22"/>
          <w:shd w:val="clear" w:color="auto" w:fill="FFFFFF"/>
        </w:rPr>
        <w:t>17</w:t>
      </w:r>
      <w:r w:rsidRPr="00FD4710">
        <w:rPr>
          <w:rFonts w:ascii="Times New Roman" w:hAnsi="Times New Roman" w:cs="Times New Roman"/>
          <w:color w:val="222222"/>
          <w:sz w:val="22"/>
          <w:szCs w:val="22"/>
          <w:shd w:val="clear" w:color="auto" w:fill="FFFFFF"/>
        </w:rPr>
        <w:t>, 521-549.</w:t>
      </w:r>
    </w:p>
    <w:p w14:paraId="50714144" w14:textId="61BA891C" w:rsidR="003A6966" w:rsidRPr="00FD4710" w:rsidRDefault="00E61946">
      <w:pPr>
        <w:spacing w:line="480" w:lineRule="auto"/>
        <w:ind w:left="720" w:hanging="720"/>
        <w:rPr>
          <w:rFonts w:ascii="Times New Roman" w:hAnsi="Times New Roman" w:cs="Times New Roman"/>
          <w:color w:val="000000"/>
          <w:sz w:val="22"/>
          <w:szCs w:val="22"/>
        </w:rPr>
      </w:pPr>
      <w:proofErr w:type="spellStart"/>
      <w:r w:rsidRPr="00FD4710">
        <w:rPr>
          <w:rFonts w:ascii="Times New Roman" w:hAnsi="Times New Roman" w:cs="Times New Roman"/>
          <w:color w:val="000000"/>
          <w:sz w:val="22"/>
          <w:szCs w:val="22"/>
          <w:highlight w:val="white"/>
        </w:rPr>
        <w:t>Masten</w:t>
      </w:r>
      <w:proofErr w:type="spellEnd"/>
      <w:r w:rsidRPr="00FD4710">
        <w:rPr>
          <w:rFonts w:ascii="Times New Roman" w:hAnsi="Times New Roman" w:cs="Times New Roman"/>
          <w:color w:val="000000"/>
          <w:sz w:val="22"/>
          <w:szCs w:val="22"/>
          <w:highlight w:val="white"/>
        </w:rPr>
        <w:t xml:space="preserve">, A. S., </w:t>
      </w:r>
      <w:proofErr w:type="spellStart"/>
      <w:r w:rsidRPr="00FD4710">
        <w:rPr>
          <w:rFonts w:ascii="Times New Roman" w:hAnsi="Times New Roman" w:cs="Times New Roman"/>
          <w:color w:val="000000"/>
          <w:sz w:val="22"/>
          <w:szCs w:val="22"/>
          <w:highlight w:val="white"/>
        </w:rPr>
        <w:t>Obradović</w:t>
      </w:r>
      <w:proofErr w:type="spellEnd"/>
      <w:r w:rsidRPr="00FD4710">
        <w:rPr>
          <w:rFonts w:ascii="Times New Roman" w:hAnsi="Times New Roman" w:cs="Times New Roman"/>
          <w:color w:val="000000"/>
          <w:sz w:val="22"/>
          <w:szCs w:val="22"/>
          <w:highlight w:val="white"/>
        </w:rPr>
        <w:t xml:space="preserve">, J., &amp; Burt, K. B. (2006). Resilience in emerging adulthood: Developmental perspectives on continuity and transformation. In J. J. Arnett &amp; J. L. Tanner (Eds.), </w:t>
      </w:r>
      <w:r w:rsidRPr="00FD4710">
        <w:rPr>
          <w:rFonts w:ascii="Times New Roman" w:hAnsi="Times New Roman" w:cs="Times New Roman"/>
          <w:i/>
          <w:color w:val="000000"/>
          <w:sz w:val="22"/>
          <w:szCs w:val="22"/>
        </w:rPr>
        <w:t>Emerging adults in America: Coming of age in the 21</w:t>
      </w:r>
      <w:r w:rsidRPr="00FD4710">
        <w:rPr>
          <w:rFonts w:ascii="Times New Roman" w:hAnsi="Times New Roman" w:cs="Times New Roman"/>
          <w:i/>
          <w:color w:val="000000"/>
          <w:sz w:val="22"/>
          <w:szCs w:val="22"/>
          <w:vertAlign w:val="superscript"/>
        </w:rPr>
        <w:t>st</w:t>
      </w:r>
      <w:r w:rsidRPr="00FD4710">
        <w:rPr>
          <w:rFonts w:ascii="Times New Roman" w:hAnsi="Times New Roman" w:cs="Times New Roman"/>
          <w:i/>
          <w:color w:val="000000"/>
          <w:sz w:val="22"/>
          <w:szCs w:val="22"/>
        </w:rPr>
        <w:t xml:space="preserve"> century</w:t>
      </w:r>
      <w:r w:rsidRPr="00FD4710">
        <w:rPr>
          <w:rFonts w:ascii="Times New Roman" w:hAnsi="Times New Roman" w:cs="Times New Roman"/>
          <w:color w:val="000000"/>
          <w:sz w:val="22"/>
          <w:szCs w:val="22"/>
        </w:rPr>
        <w:t xml:space="preserve"> (pp. 173–190). American Psychological Association. </w:t>
      </w:r>
    </w:p>
    <w:p w14:paraId="23E1A1B3" w14:textId="77777777" w:rsidR="003A6966" w:rsidRPr="00FD4710" w:rsidRDefault="00E61946">
      <w:pPr>
        <w:spacing w:line="480" w:lineRule="auto"/>
        <w:ind w:left="720" w:hanging="720"/>
        <w:rPr>
          <w:rFonts w:ascii="Times New Roman" w:hAnsi="Times New Roman" w:cs="Times New Roman"/>
          <w:color w:val="000000"/>
          <w:sz w:val="22"/>
          <w:szCs w:val="22"/>
        </w:rPr>
      </w:pPr>
      <w:proofErr w:type="spellStart"/>
      <w:r w:rsidRPr="00FD4710">
        <w:rPr>
          <w:rFonts w:ascii="Times New Roman" w:hAnsi="Times New Roman" w:cs="Times New Roman"/>
          <w:color w:val="000000"/>
          <w:sz w:val="22"/>
          <w:szCs w:val="22"/>
        </w:rPr>
        <w:t>Matud</w:t>
      </w:r>
      <w:proofErr w:type="spellEnd"/>
      <w:r w:rsidRPr="00FD4710">
        <w:rPr>
          <w:rFonts w:ascii="Times New Roman" w:hAnsi="Times New Roman" w:cs="Times New Roman"/>
          <w:color w:val="000000"/>
          <w:sz w:val="22"/>
          <w:szCs w:val="22"/>
        </w:rPr>
        <w:t xml:space="preserve">, M. P. (2004). Gender differences in stress and coping styles. </w:t>
      </w:r>
      <w:r w:rsidRPr="00FD4710">
        <w:rPr>
          <w:rFonts w:ascii="Times New Roman" w:hAnsi="Times New Roman" w:cs="Times New Roman"/>
          <w:i/>
          <w:color w:val="000000"/>
          <w:sz w:val="22"/>
          <w:szCs w:val="22"/>
        </w:rPr>
        <w:t>Personality and Individual Differences, 37</w:t>
      </w:r>
      <w:r w:rsidRPr="00FD4710">
        <w:rPr>
          <w:rFonts w:ascii="Times New Roman" w:hAnsi="Times New Roman" w:cs="Times New Roman"/>
          <w:color w:val="000000"/>
          <w:sz w:val="22"/>
          <w:szCs w:val="22"/>
        </w:rPr>
        <w:t>(7), 1401-1415.</w:t>
      </w:r>
    </w:p>
    <w:p w14:paraId="22051B42" w14:textId="77777777" w:rsidR="003A6966" w:rsidRPr="00FD4710" w:rsidRDefault="00E61946">
      <w:pPr>
        <w:spacing w:line="480" w:lineRule="auto"/>
        <w:ind w:left="720" w:hanging="720"/>
        <w:rPr>
          <w:rFonts w:ascii="Times New Roman" w:hAnsi="Times New Roman" w:cs="Times New Roman"/>
          <w:color w:val="000000"/>
          <w:sz w:val="22"/>
          <w:szCs w:val="22"/>
        </w:rPr>
      </w:pPr>
      <w:r w:rsidRPr="00FD4710">
        <w:rPr>
          <w:rFonts w:ascii="Times New Roman" w:hAnsi="Times New Roman" w:cs="Times New Roman"/>
          <w:color w:val="000000"/>
          <w:sz w:val="22"/>
          <w:szCs w:val="22"/>
        </w:rPr>
        <w:t xml:space="preserve">McLaren, S., Gomez, R., Bailey, M., &amp; Van Der Horst, R. K. (2007). The association of depression and sense of belonging with suicidal ideation among older adults: Applicability of resiliency models. </w:t>
      </w:r>
      <w:r w:rsidRPr="00FD4710">
        <w:rPr>
          <w:rFonts w:ascii="Times New Roman" w:hAnsi="Times New Roman" w:cs="Times New Roman"/>
          <w:i/>
          <w:color w:val="000000"/>
          <w:sz w:val="22"/>
          <w:szCs w:val="22"/>
        </w:rPr>
        <w:t>Suicide &amp; Life-Threatening Behavior, 37</w:t>
      </w:r>
      <w:r w:rsidRPr="00FD4710">
        <w:rPr>
          <w:rFonts w:ascii="Times New Roman" w:hAnsi="Times New Roman" w:cs="Times New Roman"/>
          <w:color w:val="000000"/>
          <w:sz w:val="22"/>
          <w:szCs w:val="22"/>
        </w:rPr>
        <w:t>(1), 89-102.</w:t>
      </w:r>
    </w:p>
    <w:p w14:paraId="38F3748A" w14:textId="77777777" w:rsidR="003A6966" w:rsidRPr="00FD4710" w:rsidRDefault="00E61946">
      <w:pPr>
        <w:shd w:val="clear" w:color="auto" w:fill="FFFFFF"/>
        <w:spacing w:line="480" w:lineRule="auto"/>
        <w:ind w:left="720" w:hanging="720"/>
        <w:rPr>
          <w:rFonts w:ascii="Times New Roman" w:hAnsi="Times New Roman" w:cs="Times New Roman"/>
          <w:color w:val="000000"/>
          <w:sz w:val="22"/>
          <w:szCs w:val="22"/>
        </w:rPr>
      </w:pPr>
      <w:r w:rsidRPr="00FD4710">
        <w:rPr>
          <w:rFonts w:ascii="Times New Roman" w:hAnsi="Times New Roman" w:cs="Times New Roman"/>
          <w:color w:val="000000"/>
          <w:sz w:val="22"/>
          <w:szCs w:val="22"/>
        </w:rPr>
        <w:t xml:space="preserve">McLaren, S., &amp; Challis, C. (2009). Resilience among men farmers: The protective roles of social support and sense of belonging in the depression-suicidal ideation relation. </w:t>
      </w:r>
      <w:r w:rsidRPr="00FD4710">
        <w:rPr>
          <w:rFonts w:ascii="Times New Roman" w:hAnsi="Times New Roman" w:cs="Times New Roman"/>
          <w:i/>
          <w:color w:val="000000"/>
          <w:sz w:val="22"/>
          <w:szCs w:val="22"/>
        </w:rPr>
        <w:t>Death Studies</w:t>
      </w:r>
      <w:r w:rsidRPr="00FD4710">
        <w:rPr>
          <w:rFonts w:ascii="Times New Roman" w:hAnsi="Times New Roman" w:cs="Times New Roman"/>
          <w:color w:val="000000"/>
          <w:sz w:val="22"/>
          <w:szCs w:val="22"/>
        </w:rPr>
        <w:t xml:space="preserve">, </w:t>
      </w:r>
      <w:r w:rsidRPr="00FD4710">
        <w:rPr>
          <w:rFonts w:ascii="Times New Roman" w:hAnsi="Times New Roman" w:cs="Times New Roman"/>
          <w:i/>
          <w:color w:val="000000"/>
          <w:sz w:val="22"/>
          <w:szCs w:val="22"/>
        </w:rPr>
        <w:t>33</w:t>
      </w:r>
      <w:r w:rsidRPr="00FD4710">
        <w:rPr>
          <w:rFonts w:ascii="Times New Roman" w:hAnsi="Times New Roman" w:cs="Times New Roman"/>
          <w:color w:val="000000"/>
          <w:sz w:val="22"/>
          <w:szCs w:val="22"/>
        </w:rPr>
        <w:t>(3), 262–276.</w:t>
      </w:r>
    </w:p>
    <w:p w14:paraId="6ECAA97F" w14:textId="77777777" w:rsidR="003A6966" w:rsidRPr="00FD4710" w:rsidRDefault="00E61946">
      <w:pPr>
        <w:shd w:val="clear" w:color="auto" w:fill="FFFFFF"/>
        <w:spacing w:line="480" w:lineRule="auto"/>
        <w:ind w:left="720" w:hanging="720"/>
        <w:rPr>
          <w:rFonts w:ascii="Times New Roman" w:hAnsi="Times New Roman" w:cs="Times New Roman"/>
          <w:color w:val="000000"/>
          <w:sz w:val="22"/>
          <w:szCs w:val="22"/>
        </w:rPr>
      </w:pPr>
      <w:r w:rsidRPr="00FD4710">
        <w:rPr>
          <w:rFonts w:ascii="Times New Roman" w:hAnsi="Times New Roman" w:cs="Times New Roman"/>
          <w:color w:val="000000"/>
          <w:sz w:val="22"/>
          <w:szCs w:val="22"/>
        </w:rPr>
        <w:t xml:space="preserve">Mitchell, J. M., &amp; Abraham, K. M. (2018). Parental mental illness and the transition to college: Coping, psychological adjustment, and parent–child relationships. </w:t>
      </w:r>
      <w:r w:rsidRPr="00FD4710">
        <w:rPr>
          <w:rFonts w:ascii="Times New Roman" w:hAnsi="Times New Roman" w:cs="Times New Roman"/>
          <w:i/>
          <w:color w:val="000000"/>
          <w:sz w:val="22"/>
          <w:szCs w:val="22"/>
        </w:rPr>
        <w:t>Journal of Child and Family Studies, 27</w:t>
      </w:r>
      <w:r w:rsidRPr="00FD4710">
        <w:rPr>
          <w:rFonts w:ascii="Times New Roman" w:hAnsi="Times New Roman" w:cs="Times New Roman"/>
          <w:color w:val="000000"/>
          <w:sz w:val="22"/>
          <w:szCs w:val="22"/>
        </w:rPr>
        <w:t>, 2966–2977.</w:t>
      </w:r>
    </w:p>
    <w:p w14:paraId="2C99EE06" w14:textId="37CBC9BE" w:rsidR="008245FF" w:rsidRPr="00FD4710" w:rsidRDefault="008245FF">
      <w:pPr>
        <w:shd w:val="clear" w:color="auto" w:fill="FFFFFF"/>
        <w:spacing w:line="480" w:lineRule="auto"/>
        <w:ind w:left="720" w:hanging="720"/>
        <w:rPr>
          <w:rFonts w:ascii="Times New Roman" w:hAnsi="Times New Roman" w:cs="Times New Roman"/>
          <w:color w:val="000000"/>
          <w:sz w:val="22"/>
          <w:szCs w:val="22"/>
        </w:rPr>
      </w:pPr>
      <w:proofErr w:type="spellStart"/>
      <w:r w:rsidRPr="00FD4710">
        <w:rPr>
          <w:rFonts w:ascii="Times New Roman" w:hAnsi="Times New Roman" w:cs="Times New Roman"/>
          <w:color w:val="000000"/>
          <w:sz w:val="22"/>
          <w:szCs w:val="22"/>
        </w:rPr>
        <w:t>Modecki</w:t>
      </w:r>
      <w:proofErr w:type="spellEnd"/>
      <w:r w:rsidRPr="00FD4710">
        <w:rPr>
          <w:rFonts w:ascii="Times New Roman" w:hAnsi="Times New Roman" w:cs="Times New Roman"/>
          <w:color w:val="000000"/>
          <w:sz w:val="22"/>
          <w:szCs w:val="22"/>
        </w:rPr>
        <w:t xml:space="preserve">, K. L. (2016). Do risks matter? Variable and person-centered approaches to adolescents' problem behavior. </w:t>
      </w:r>
      <w:r w:rsidRPr="00FD4710">
        <w:rPr>
          <w:rFonts w:ascii="Times New Roman" w:hAnsi="Times New Roman" w:cs="Times New Roman"/>
          <w:i/>
          <w:iCs/>
          <w:color w:val="000000"/>
          <w:sz w:val="22"/>
          <w:szCs w:val="22"/>
        </w:rPr>
        <w:t>Journal of Applied Developmental Psychology</w:t>
      </w:r>
      <w:r w:rsidRPr="00FD4710">
        <w:rPr>
          <w:rFonts w:ascii="Times New Roman" w:hAnsi="Times New Roman" w:cs="Times New Roman"/>
          <w:color w:val="000000"/>
          <w:sz w:val="22"/>
          <w:szCs w:val="22"/>
        </w:rPr>
        <w:t>, 42, 8-20.</w:t>
      </w:r>
    </w:p>
    <w:p w14:paraId="274350DF" w14:textId="030C1232" w:rsidR="00C40254" w:rsidRPr="00FD4710" w:rsidRDefault="00E61946" w:rsidP="00C40254">
      <w:pPr>
        <w:shd w:val="clear" w:color="auto" w:fill="FFFFFF"/>
        <w:spacing w:line="480" w:lineRule="auto"/>
        <w:ind w:left="720" w:hanging="720"/>
        <w:rPr>
          <w:rFonts w:ascii="Times New Roman" w:hAnsi="Times New Roman" w:cs="Times New Roman"/>
          <w:color w:val="000000"/>
          <w:sz w:val="22"/>
          <w:szCs w:val="22"/>
        </w:rPr>
      </w:pPr>
      <w:r w:rsidRPr="00FD4710">
        <w:rPr>
          <w:rFonts w:ascii="Times New Roman" w:hAnsi="Times New Roman" w:cs="Times New Roman"/>
          <w:color w:val="000000"/>
          <w:sz w:val="22"/>
          <w:szCs w:val="22"/>
        </w:rPr>
        <w:t xml:space="preserve">Narrow, W. E., Clarke, D. E., </w:t>
      </w:r>
      <w:proofErr w:type="spellStart"/>
      <w:r w:rsidRPr="00FD4710">
        <w:rPr>
          <w:rFonts w:ascii="Times New Roman" w:hAnsi="Times New Roman" w:cs="Times New Roman"/>
          <w:color w:val="000000"/>
          <w:sz w:val="22"/>
          <w:szCs w:val="22"/>
        </w:rPr>
        <w:t>Kuramoto</w:t>
      </w:r>
      <w:proofErr w:type="spellEnd"/>
      <w:r w:rsidRPr="00FD4710">
        <w:rPr>
          <w:rFonts w:ascii="Times New Roman" w:hAnsi="Times New Roman" w:cs="Times New Roman"/>
          <w:color w:val="000000"/>
          <w:sz w:val="22"/>
          <w:szCs w:val="22"/>
        </w:rPr>
        <w:t xml:space="preserve">, S. J., Kraemer, H. C., Kupfer, D. J., Greiner, L., &amp; </w:t>
      </w:r>
      <w:proofErr w:type="spellStart"/>
      <w:r w:rsidRPr="00FD4710">
        <w:rPr>
          <w:rFonts w:ascii="Times New Roman" w:hAnsi="Times New Roman" w:cs="Times New Roman"/>
          <w:color w:val="000000"/>
          <w:sz w:val="22"/>
          <w:szCs w:val="22"/>
        </w:rPr>
        <w:t>Regier</w:t>
      </w:r>
      <w:proofErr w:type="spellEnd"/>
      <w:r w:rsidRPr="00FD4710">
        <w:rPr>
          <w:rFonts w:ascii="Times New Roman" w:hAnsi="Times New Roman" w:cs="Times New Roman"/>
          <w:color w:val="000000"/>
          <w:sz w:val="22"/>
          <w:szCs w:val="22"/>
        </w:rPr>
        <w:t xml:space="preserve">, D. A. (2013). DSM-5 field trials in the United States and Canada, Part III: Development and reliability </w:t>
      </w:r>
      <w:r w:rsidRPr="00FD4710">
        <w:rPr>
          <w:rFonts w:ascii="Times New Roman" w:hAnsi="Times New Roman" w:cs="Times New Roman"/>
          <w:color w:val="000000"/>
          <w:sz w:val="22"/>
          <w:szCs w:val="22"/>
        </w:rPr>
        <w:lastRenderedPageBreak/>
        <w:t xml:space="preserve">testing of a cross-cutting symptom assessment for DSM-5. </w:t>
      </w:r>
      <w:r w:rsidRPr="00FD4710">
        <w:rPr>
          <w:rFonts w:ascii="Times New Roman" w:hAnsi="Times New Roman" w:cs="Times New Roman"/>
          <w:i/>
          <w:color w:val="000000"/>
          <w:sz w:val="22"/>
          <w:szCs w:val="22"/>
        </w:rPr>
        <w:t>The American Journal of Psychiatry, 170</w:t>
      </w:r>
      <w:r w:rsidRPr="00FD4710">
        <w:rPr>
          <w:rFonts w:ascii="Times New Roman" w:hAnsi="Times New Roman" w:cs="Times New Roman"/>
          <w:color w:val="000000"/>
          <w:sz w:val="22"/>
          <w:szCs w:val="22"/>
        </w:rPr>
        <w:t>(1), 71–82.</w:t>
      </w:r>
    </w:p>
    <w:p w14:paraId="689FC20F" w14:textId="6B1888C1" w:rsidR="003A6966" w:rsidRPr="00FD4710" w:rsidRDefault="00E61946">
      <w:pPr>
        <w:shd w:val="clear" w:color="auto" w:fill="FFFFFF"/>
        <w:spacing w:line="480" w:lineRule="auto"/>
        <w:ind w:left="720" w:hanging="720"/>
        <w:rPr>
          <w:rFonts w:ascii="Times New Roman" w:hAnsi="Times New Roman" w:cs="Times New Roman"/>
          <w:color w:val="000000"/>
          <w:sz w:val="22"/>
          <w:szCs w:val="22"/>
          <w:u w:val="single"/>
        </w:rPr>
      </w:pPr>
      <w:proofErr w:type="spellStart"/>
      <w:r w:rsidRPr="00FD4710">
        <w:rPr>
          <w:rFonts w:ascii="Times New Roman" w:hAnsi="Times New Roman" w:cs="Times New Roman"/>
          <w:color w:val="000000"/>
          <w:sz w:val="22"/>
          <w:szCs w:val="22"/>
        </w:rPr>
        <w:t>Oginni</w:t>
      </w:r>
      <w:proofErr w:type="spellEnd"/>
      <w:r w:rsidRPr="00FD4710">
        <w:rPr>
          <w:rFonts w:ascii="Times New Roman" w:hAnsi="Times New Roman" w:cs="Times New Roman"/>
          <w:color w:val="000000"/>
          <w:sz w:val="22"/>
          <w:szCs w:val="22"/>
        </w:rPr>
        <w:t xml:space="preserve">, O. A., </w:t>
      </w:r>
      <w:proofErr w:type="spellStart"/>
      <w:r w:rsidRPr="00FD4710">
        <w:rPr>
          <w:rFonts w:ascii="Times New Roman" w:hAnsi="Times New Roman" w:cs="Times New Roman"/>
          <w:color w:val="000000"/>
          <w:sz w:val="22"/>
          <w:szCs w:val="22"/>
        </w:rPr>
        <w:t>Mapayi</w:t>
      </w:r>
      <w:proofErr w:type="spellEnd"/>
      <w:r w:rsidRPr="00FD4710">
        <w:rPr>
          <w:rFonts w:ascii="Times New Roman" w:hAnsi="Times New Roman" w:cs="Times New Roman"/>
          <w:color w:val="000000"/>
          <w:sz w:val="22"/>
          <w:szCs w:val="22"/>
        </w:rPr>
        <w:t xml:space="preserve">, B. M., Afolabi, O. T., </w:t>
      </w:r>
      <w:proofErr w:type="spellStart"/>
      <w:r w:rsidRPr="00FD4710">
        <w:rPr>
          <w:rFonts w:ascii="Times New Roman" w:hAnsi="Times New Roman" w:cs="Times New Roman"/>
          <w:color w:val="000000"/>
          <w:sz w:val="22"/>
          <w:szCs w:val="22"/>
        </w:rPr>
        <w:t>Obiajunwa</w:t>
      </w:r>
      <w:proofErr w:type="spellEnd"/>
      <w:r w:rsidRPr="00FD4710">
        <w:rPr>
          <w:rFonts w:ascii="Times New Roman" w:hAnsi="Times New Roman" w:cs="Times New Roman"/>
          <w:color w:val="000000"/>
          <w:sz w:val="22"/>
          <w:szCs w:val="22"/>
        </w:rPr>
        <w:t xml:space="preserve">, C., &amp; </w:t>
      </w:r>
      <w:proofErr w:type="spellStart"/>
      <w:r w:rsidRPr="00FD4710">
        <w:rPr>
          <w:rFonts w:ascii="Times New Roman" w:hAnsi="Times New Roman" w:cs="Times New Roman"/>
          <w:color w:val="000000"/>
          <w:sz w:val="22"/>
          <w:szCs w:val="22"/>
        </w:rPr>
        <w:t>Oloniniyi</w:t>
      </w:r>
      <w:proofErr w:type="spellEnd"/>
      <w:r w:rsidRPr="00FD4710">
        <w:rPr>
          <w:rFonts w:ascii="Times New Roman" w:hAnsi="Times New Roman" w:cs="Times New Roman"/>
          <w:color w:val="000000"/>
          <w:sz w:val="22"/>
          <w:szCs w:val="22"/>
        </w:rPr>
        <w:t xml:space="preserve">, I. O. (2020). Internalized homophobia, coping, and quality of life among Nigerian gay and bisexual men. </w:t>
      </w:r>
      <w:r w:rsidRPr="00FD4710">
        <w:rPr>
          <w:rFonts w:ascii="Times New Roman" w:hAnsi="Times New Roman" w:cs="Times New Roman"/>
          <w:i/>
          <w:color w:val="000000"/>
          <w:sz w:val="22"/>
          <w:szCs w:val="22"/>
        </w:rPr>
        <w:t>Journal of Homosexuality</w:t>
      </w:r>
      <w:r w:rsidRPr="00FD4710">
        <w:rPr>
          <w:rFonts w:ascii="Times New Roman" w:hAnsi="Times New Roman" w:cs="Times New Roman"/>
          <w:color w:val="000000"/>
          <w:sz w:val="22"/>
          <w:szCs w:val="22"/>
        </w:rPr>
        <w:t xml:space="preserve">, </w:t>
      </w:r>
      <w:r w:rsidRPr="00FD4710">
        <w:rPr>
          <w:rFonts w:ascii="Times New Roman" w:hAnsi="Times New Roman" w:cs="Times New Roman"/>
          <w:i/>
          <w:color w:val="000000"/>
          <w:sz w:val="22"/>
          <w:szCs w:val="22"/>
        </w:rPr>
        <w:t>67</w:t>
      </w:r>
      <w:r w:rsidRPr="00FD4710">
        <w:rPr>
          <w:rFonts w:ascii="Times New Roman" w:hAnsi="Times New Roman" w:cs="Times New Roman"/>
          <w:color w:val="000000"/>
          <w:sz w:val="22"/>
          <w:szCs w:val="22"/>
        </w:rPr>
        <w:t>(10), 1447–1470.</w:t>
      </w:r>
      <w:hyperlink r:id="rId14">
        <w:r w:rsidRPr="00FD4710">
          <w:rPr>
            <w:rFonts w:ascii="Times New Roman" w:hAnsi="Times New Roman" w:cs="Times New Roman"/>
            <w:color w:val="000000"/>
            <w:sz w:val="22"/>
            <w:szCs w:val="22"/>
          </w:rPr>
          <w:t xml:space="preserve"> </w:t>
        </w:r>
      </w:hyperlink>
    </w:p>
    <w:p w14:paraId="53E4A8B8" w14:textId="77777777" w:rsidR="003A6966" w:rsidRPr="00FD4710" w:rsidRDefault="00E61946">
      <w:pPr>
        <w:shd w:val="clear" w:color="auto" w:fill="FFFFFF"/>
        <w:spacing w:line="480" w:lineRule="auto"/>
        <w:ind w:left="720" w:hanging="720"/>
        <w:rPr>
          <w:rFonts w:ascii="Times New Roman" w:hAnsi="Times New Roman" w:cs="Times New Roman"/>
          <w:color w:val="000000"/>
          <w:sz w:val="22"/>
          <w:szCs w:val="22"/>
        </w:rPr>
      </w:pPr>
      <w:proofErr w:type="spellStart"/>
      <w:r w:rsidRPr="00FD4710">
        <w:rPr>
          <w:rFonts w:ascii="Times New Roman" w:hAnsi="Times New Roman" w:cs="Times New Roman"/>
          <w:color w:val="000000"/>
          <w:sz w:val="22"/>
          <w:szCs w:val="22"/>
        </w:rPr>
        <w:t>Ostaszewski</w:t>
      </w:r>
      <w:proofErr w:type="spellEnd"/>
      <w:r w:rsidRPr="00FD4710">
        <w:rPr>
          <w:rFonts w:ascii="Times New Roman" w:hAnsi="Times New Roman" w:cs="Times New Roman"/>
          <w:color w:val="000000"/>
          <w:sz w:val="22"/>
          <w:szCs w:val="22"/>
        </w:rPr>
        <w:t xml:space="preserve">, K., &amp; Zimmerman, M. A. (2006). The effects of cumulative risks and promotive factors on urban adolescent alcohol and other drug use: A longitudinal study of resiliency. </w:t>
      </w:r>
      <w:r w:rsidRPr="00FD4710">
        <w:rPr>
          <w:rFonts w:ascii="Times New Roman" w:hAnsi="Times New Roman" w:cs="Times New Roman"/>
          <w:i/>
          <w:color w:val="000000"/>
          <w:sz w:val="22"/>
          <w:szCs w:val="22"/>
        </w:rPr>
        <w:t>American Journal of Community Psychology</w:t>
      </w:r>
      <w:r w:rsidRPr="00FD4710">
        <w:rPr>
          <w:rFonts w:ascii="Times New Roman" w:hAnsi="Times New Roman" w:cs="Times New Roman"/>
          <w:color w:val="000000"/>
          <w:sz w:val="22"/>
          <w:szCs w:val="22"/>
        </w:rPr>
        <w:t xml:space="preserve">, </w:t>
      </w:r>
      <w:r w:rsidRPr="00FD4710">
        <w:rPr>
          <w:rFonts w:ascii="Times New Roman" w:hAnsi="Times New Roman" w:cs="Times New Roman"/>
          <w:i/>
          <w:color w:val="000000"/>
          <w:sz w:val="22"/>
          <w:szCs w:val="22"/>
        </w:rPr>
        <w:t>38</w:t>
      </w:r>
      <w:r w:rsidRPr="00FD4710">
        <w:rPr>
          <w:rFonts w:ascii="Times New Roman" w:hAnsi="Times New Roman" w:cs="Times New Roman"/>
          <w:color w:val="000000"/>
          <w:sz w:val="22"/>
          <w:szCs w:val="22"/>
        </w:rPr>
        <w:t>(3-4), 251–262.</w:t>
      </w:r>
    </w:p>
    <w:p w14:paraId="06296A92" w14:textId="77777777" w:rsidR="003A6966" w:rsidRPr="00FD4710" w:rsidRDefault="00E61946">
      <w:pPr>
        <w:shd w:val="clear" w:color="auto" w:fill="FFFFFF"/>
        <w:spacing w:line="480" w:lineRule="auto"/>
        <w:ind w:left="720" w:hanging="720"/>
        <w:rPr>
          <w:rFonts w:ascii="Times New Roman" w:hAnsi="Times New Roman" w:cs="Times New Roman"/>
          <w:color w:val="000000"/>
          <w:sz w:val="22"/>
          <w:szCs w:val="22"/>
        </w:rPr>
      </w:pPr>
      <w:proofErr w:type="spellStart"/>
      <w:r w:rsidRPr="00FD4710">
        <w:rPr>
          <w:rFonts w:ascii="Times New Roman" w:hAnsi="Times New Roman" w:cs="Times New Roman"/>
          <w:color w:val="000000"/>
          <w:sz w:val="22"/>
          <w:szCs w:val="22"/>
        </w:rPr>
        <w:t>Pavot</w:t>
      </w:r>
      <w:proofErr w:type="spellEnd"/>
      <w:r w:rsidRPr="00FD4710">
        <w:rPr>
          <w:rFonts w:ascii="Times New Roman" w:hAnsi="Times New Roman" w:cs="Times New Roman"/>
          <w:color w:val="000000"/>
          <w:sz w:val="22"/>
          <w:szCs w:val="22"/>
        </w:rPr>
        <w:t xml:space="preserve">, W., &amp; Diener, E. (1993). Review of the Satisfaction </w:t>
      </w:r>
      <w:proofErr w:type="gramStart"/>
      <w:r w:rsidRPr="00FD4710">
        <w:rPr>
          <w:rFonts w:ascii="Times New Roman" w:hAnsi="Times New Roman" w:cs="Times New Roman"/>
          <w:color w:val="000000"/>
          <w:sz w:val="22"/>
          <w:szCs w:val="22"/>
        </w:rPr>
        <w:t>With</w:t>
      </w:r>
      <w:proofErr w:type="gramEnd"/>
      <w:r w:rsidRPr="00FD4710">
        <w:rPr>
          <w:rFonts w:ascii="Times New Roman" w:hAnsi="Times New Roman" w:cs="Times New Roman"/>
          <w:color w:val="000000"/>
          <w:sz w:val="22"/>
          <w:szCs w:val="22"/>
        </w:rPr>
        <w:t xml:space="preserve"> Life Scale. </w:t>
      </w:r>
      <w:r w:rsidRPr="00FD4710">
        <w:rPr>
          <w:rFonts w:ascii="Times New Roman" w:hAnsi="Times New Roman" w:cs="Times New Roman"/>
          <w:i/>
          <w:color w:val="000000"/>
          <w:sz w:val="22"/>
          <w:szCs w:val="22"/>
        </w:rPr>
        <w:t>Psychological Assessment, 5</w:t>
      </w:r>
      <w:r w:rsidRPr="00FD4710">
        <w:rPr>
          <w:rFonts w:ascii="Times New Roman" w:hAnsi="Times New Roman" w:cs="Times New Roman"/>
          <w:color w:val="000000"/>
          <w:sz w:val="22"/>
          <w:szCs w:val="22"/>
        </w:rPr>
        <w:t>(2), 164-172.</w:t>
      </w:r>
    </w:p>
    <w:p w14:paraId="7DEA20B4" w14:textId="77777777" w:rsidR="003A6966" w:rsidRPr="00FD4710" w:rsidRDefault="00E61946">
      <w:pPr>
        <w:shd w:val="clear" w:color="auto" w:fill="FFFFFF"/>
        <w:spacing w:line="480" w:lineRule="auto"/>
        <w:ind w:left="720" w:hanging="720"/>
        <w:rPr>
          <w:rFonts w:ascii="Times New Roman" w:hAnsi="Times New Roman" w:cs="Times New Roman"/>
          <w:color w:val="000000"/>
          <w:sz w:val="22"/>
          <w:szCs w:val="22"/>
        </w:rPr>
      </w:pPr>
      <w:proofErr w:type="spellStart"/>
      <w:r w:rsidRPr="00FD4710">
        <w:rPr>
          <w:rFonts w:ascii="Times New Roman" w:hAnsi="Times New Roman" w:cs="Times New Roman"/>
          <w:color w:val="000000"/>
          <w:sz w:val="22"/>
          <w:szCs w:val="22"/>
        </w:rPr>
        <w:t>Pavot</w:t>
      </w:r>
      <w:proofErr w:type="spellEnd"/>
      <w:r w:rsidRPr="00FD4710">
        <w:rPr>
          <w:rFonts w:ascii="Times New Roman" w:hAnsi="Times New Roman" w:cs="Times New Roman"/>
          <w:color w:val="000000"/>
          <w:sz w:val="22"/>
          <w:szCs w:val="22"/>
        </w:rPr>
        <w:t xml:space="preserve">, W., &amp; Diener, E. (2008). The Satisfaction </w:t>
      </w:r>
      <w:proofErr w:type="gramStart"/>
      <w:r w:rsidRPr="00FD4710">
        <w:rPr>
          <w:rFonts w:ascii="Times New Roman" w:hAnsi="Times New Roman" w:cs="Times New Roman"/>
          <w:color w:val="000000"/>
          <w:sz w:val="22"/>
          <w:szCs w:val="22"/>
        </w:rPr>
        <w:t>With</w:t>
      </w:r>
      <w:proofErr w:type="gramEnd"/>
      <w:r w:rsidRPr="00FD4710">
        <w:rPr>
          <w:rFonts w:ascii="Times New Roman" w:hAnsi="Times New Roman" w:cs="Times New Roman"/>
          <w:color w:val="000000"/>
          <w:sz w:val="22"/>
          <w:szCs w:val="22"/>
        </w:rPr>
        <w:t xml:space="preserve"> Life Scale and the emerging construct of life satisfaction. </w:t>
      </w:r>
      <w:r w:rsidRPr="00FD4710">
        <w:rPr>
          <w:rFonts w:ascii="Times New Roman" w:hAnsi="Times New Roman" w:cs="Times New Roman"/>
          <w:i/>
          <w:color w:val="000000"/>
          <w:sz w:val="22"/>
          <w:szCs w:val="22"/>
        </w:rPr>
        <w:t>The Journal of Positive Psychology, 3</w:t>
      </w:r>
      <w:r w:rsidRPr="00FD4710">
        <w:rPr>
          <w:rFonts w:ascii="Times New Roman" w:hAnsi="Times New Roman" w:cs="Times New Roman"/>
          <w:color w:val="000000"/>
          <w:sz w:val="22"/>
          <w:szCs w:val="22"/>
        </w:rPr>
        <w:t>(2), 137-152.</w:t>
      </w:r>
    </w:p>
    <w:p w14:paraId="19F5860A" w14:textId="77777777" w:rsidR="003A6966" w:rsidRPr="00FD4710" w:rsidRDefault="00E61946">
      <w:pPr>
        <w:shd w:val="clear" w:color="auto" w:fill="FFFFFF"/>
        <w:spacing w:line="480" w:lineRule="auto"/>
        <w:ind w:left="720" w:hanging="720"/>
        <w:rPr>
          <w:rFonts w:ascii="Times New Roman" w:hAnsi="Times New Roman" w:cs="Times New Roman"/>
          <w:color w:val="000000"/>
          <w:sz w:val="22"/>
          <w:szCs w:val="22"/>
        </w:rPr>
      </w:pPr>
      <w:proofErr w:type="spellStart"/>
      <w:r w:rsidRPr="00FD4710">
        <w:rPr>
          <w:rFonts w:ascii="Times New Roman" w:hAnsi="Times New Roman" w:cs="Times New Roman"/>
          <w:color w:val="000000"/>
          <w:sz w:val="22"/>
          <w:szCs w:val="22"/>
        </w:rPr>
        <w:t>Pisarska</w:t>
      </w:r>
      <w:proofErr w:type="spellEnd"/>
      <w:r w:rsidRPr="00FD4710">
        <w:rPr>
          <w:rFonts w:ascii="Times New Roman" w:hAnsi="Times New Roman" w:cs="Times New Roman"/>
          <w:color w:val="000000"/>
          <w:sz w:val="22"/>
          <w:szCs w:val="22"/>
        </w:rPr>
        <w:t xml:space="preserve">, A., </w:t>
      </w:r>
      <w:proofErr w:type="spellStart"/>
      <w:r w:rsidRPr="00FD4710">
        <w:rPr>
          <w:rFonts w:ascii="Times New Roman" w:hAnsi="Times New Roman" w:cs="Times New Roman"/>
          <w:color w:val="000000"/>
          <w:sz w:val="22"/>
          <w:szCs w:val="22"/>
        </w:rPr>
        <w:t>Eisman</w:t>
      </w:r>
      <w:proofErr w:type="spellEnd"/>
      <w:r w:rsidRPr="00FD4710">
        <w:rPr>
          <w:rFonts w:ascii="Times New Roman" w:hAnsi="Times New Roman" w:cs="Times New Roman"/>
          <w:color w:val="000000"/>
          <w:sz w:val="22"/>
          <w:szCs w:val="22"/>
        </w:rPr>
        <w:t xml:space="preserve">, A., </w:t>
      </w:r>
      <w:proofErr w:type="spellStart"/>
      <w:r w:rsidRPr="00FD4710">
        <w:rPr>
          <w:rFonts w:ascii="Times New Roman" w:hAnsi="Times New Roman" w:cs="Times New Roman"/>
          <w:color w:val="000000"/>
          <w:sz w:val="22"/>
          <w:szCs w:val="22"/>
        </w:rPr>
        <w:t>Ostaszewski</w:t>
      </w:r>
      <w:proofErr w:type="spellEnd"/>
      <w:r w:rsidRPr="00FD4710">
        <w:rPr>
          <w:rFonts w:ascii="Times New Roman" w:hAnsi="Times New Roman" w:cs="Times New Roman"/>
          <w:color w:val="000000"/>
          <w:sz w:val="22"/>
          <w:szCs w:val="22"/>
        </w:rPr>
        <w:t xml:space="preserve">, K., &amp; Zimmerman, M. A. (2016). Alcohol and cigarette use among Warsaw adolescents: Factors associated with risk and resilience. </w:t>
      </w:r>
      <w:r w:rsidRPr="00FD4710">
        <w:rPr>
          <w:rFonts w:ascii="Times New Roman" w:hAnsi="Times New Roman" w:cs="Times New Roman"/>
          <w:i/>
          <w:color w:val="000000"/>
          <w:sz w:val="22"/>
          <w:szCs w:val="22"/>
        </w:rPr>
        <w:t>Substance Use &amp; Misuse</w:t>
      </w:r>
      <w:r w:rsidRPr="00FD4710">
        <w:rPr>
          <w:rFonts w:ascii="Times New Roman" w:hAnsi="Times New Roman" w:cs="Times New Roman"/>
          <w:color w:val="000000"/>
          <w:sz w:val="22"/>
          <w:szCs w:val="22"/>
        </w:rPr>
        <w:t xml:space="preserve">, </w:t>
      </w:r>
      <w:r w:rsidRPr="00FD4710">
        <w:rPr>
          <w:rFonts w:ascii="Times New Roman" w:hAnsi="Times New Roman" w:cs="Times New Roman"/>
          <w:i/>
          <w:color w:val="000000"/>
          <w:sz w:val="22"/>
          <w:szCs w:val="22"/>
        </w:rPr>
        <w:t>51</w:t>
      </w:r>
      <w:r w:rsidRPr="00FD4710">
        <w:rPr>
          <w:rFonts w:ascii="Times New Roman" w:hAnsi="Times New Roman" w:cs="Times New Roman"/>
          <w:color w:val="000000"/>
          <w:sz w:val="22"/>
          <w:szCs w:val="22"/>
        </w:rPr>
        <w:t xml:space="preserve">(10), 1283–1296. </w:t>
      </w:r>
    </w:p>
    <w:p w14:paraId="7B23EFCB" w14:textId="77777777" w:rsidR="003A6966" w:rsidRPr="00FD4710" w:rsidRDefault="00E61946">
      <w:pPr>
        <w:spacing w:line="480" w:lineRule="auto"/>
        <w:ind w:left="720" w:hanging="720"/>
        <w:rPr>
          <w:rFonts w:ascii="Times New Roman" w:hAnsi="Times New Roman" w:cs="Times New Roman"/>
          <w:color w:val="000000"/>
          <w:sz w:val="22"/>
          <w:szCs w:val="22"/>
          <w:highlight w:val="white"/>
        </w:rPr>
      </w:pPr>
      <w:r w:rsidRPr="00FD4710">
        <w:rPr>
          <w:rFonts w:ascii="Times New Roman" w:hAnsi="Times New Roman" w:cs="Times New Roman"/>
          <w:color w:val="000000"/>
          <w:sz w:val="22"/>
          <w:szCs w:val="22"/>
          <w:highlight w:val="white"/>
        </w:rPr>
        <w:t xml:space="preserve">Rahat, E., &amp; Ilhan, T. (2016). Coping styles, social support, relational self-construal, and resilience in predicting students’ adjustment to university life. </w:t>
      </w:r>
      <w:r w:rsidRPr="00FD4710">
        <w:rPr>
          <w:rFonts w:ascii="Times New Roman" w:hAnsi="Times New Roman" w:cs="Times New Roman"/>
          <w:i/>
          <w:color w:val="000000"/>
          <w:sz w:val="22"/>
          <w:szCs w:val="22"/>
          <w:highlight w:val="white"/>
        </w:rPr>
        <w:t>Educational Sciences: Theory &amp; Practice, 16</w:t>
      </w:r>
      <w:r w:rsidRPr="00FD4710">
        <w:rPr>
          <w:rFonts w:ascii="Times New Roman" w:hAnsi="Times New Roman" w:cs="Times New Roman"/>
          <w:color w:val="000000"/>
          <w:sz w:val="22"/>
          <w:szCs w:val="22"/>
          <w:highlight w:val="white"/>
        </w:rPr>
        <w:t>(1)</w:t>
      </w:r>
      <w:r w:rsidRPr="00FD4710">
        <w:rPr>
          <w:rFonts w:ascii="Times New Roman" w:hAnsi="Times New Roman" w:cs="Times New Roman"/>
          <w:i/>
          <w:color w:val="000000"/>
          <w:sz w:val="22"/>
          <w:szCs w:val="22"/>
          <w:highlight w:val="white"/>
        </w:rPr>
        <w:t>,</w:t>
      </w:r>
      <w:r w:rsidRPr="00FD4710">
        <w:rPr>
          <w:rFonts w:ascii="Times New Roman" w:hAnsi="Times New Roman" w:cs="Times New Roman"/>
          <w:color w:val="000000"/>
          <w:sz w:val="22"/>
          <w:szCs w:val="22"/>
          <w:highlight w:val="white"/>
        </w:rPr>
        <w:t xml:space="preserve"> 187-208.</w:t>
      </w:r>
    </w:p>
    <w:p w14:paraId="2CB3277F" w14:textId="77777777" w:rsidR="003A6966" w:rsidRPr="00FD4710" w:rsidRDefault="00E61946">
      <w:pPr>
        <w:spacing w:line="480" w:lineRule="auto"/>
        <w:ind w:left="720" w:hanging="720"/>
        <w:rPr>
          <w:rFonts w:ascii="Times New Roman" w:hAnsi="Times New Roman" w:cs="Times New Roman"/>
          <w:color w:val="000000"/>
          <w:sz w:val="22"/>
          <w:szCs w:val="22"/>
        </w:rPr>
      </w:pPr>
      <w:r w:rsidRPr="00FD4710">
        <w:rPr>
          <w:rFonts w:ascii="Times New Roman" w:hAnsi="Times New Roman" w:cs="Times New Roman"/>
          <w:color w:val="000000"/>
          <w:sz w:val="22"/>
          <w:szCs w:val="22"/>
        </w:rPr>
        <w:t xml:space="preserve">Rosario, M., Shinn, M., </w:t>
      </w:r>
      <w:proofErr w:type="spellStart"/>
      <w:r w:rsidRPr="00FD4710">
        <w:rPr>
          <w:rFonts w:ascii="Times New Roman" w:hAnsi="Times New Roman" w:cs="Times New Roman"/>
          <w:color w:val="000000"/>
          <w:sz w:val="22"/>
          <w:szCs w:val="22"/>
        </w:rPr>
        <w:t>Mørch</w:t>
      </w:r>
      <w:proofErr w:type="spellEnd"/>
      <w:r w:rsidRPr="00FD4710">
        <w:rPr>
          <w:rFonts w:ascii="Times New Roman" w:hAnsi="Times New Roman" w:cs="Times New Roman"/>
          <w:color w:val="000000"/>
          <w:sz w:val="22"/>
          <w:szCs w:val="22"/>
        </w:rPr>
        <w:t xml:space="preserve">, H., &amp; Huckabee, C. B. (1988). Gender differences in coping and social supports: Testing socialization and role constraint theories. </w:t>
      </w:r>
      <w:r w:rsidRPr="00FD4710">
        <w:rPr>
          <w:rFonts w:ascii="Times New Roman" w:hAnsi="Times New Roman" w:cs="Times New Roman"/>
          <w:i/>
          <w:color w:val="000000"/>
          <w:sz w:val="22"/>
          <w:szCs w:val="22"/>
        </w:rPr>
        <w:t>Journal of Community Psychology, 16</w:t>
      </w:r>
      <w:r w:rsidRPr="00FD4710">
        <w:rPr>
          <w:rFonts w:ascii="Times New Roman" w:hAnsi="Times New Roman" w:cs="Times New Roman"/>
          <w:color w:val="000000"/>
          <w:sz w:val="22"/>
          <w:szCs w:val="22"/>
        </w:rPr>
        <w:t>(1), 55-69.</w:t>
      </w:r>
    </w:p>
    <w:p w14:paraId="2E1D7D3F" w14:textId="4AFC41FA" w:rsidR="00F86BD6" w:rsidRPr="00FD4710" w:rsidRDefault="00F86BD6">
      <w:pPr>
        <w:spacing w:line="480" w:lineRule="auto"/>
        <w:ind w:left="720" w:hanging="720"/>
        <w:rPr>
          <w:rFonts w:ascii="Times New Roman" w:hAnsi="Times New Roman" w:cs="Times New Roman"/>
          <w:color w:val="000000"/>
          <w:sz w:val="22"/>
          <w:szCs w:val="22"/>
          <w:highlight w:val="white"/>
        </w:rPr>
      </w:pPr>
      <w:proofErr w:type="spellStart"/>
      <w:r w:rsidRPr="00FD4710">
        <w:rPr>
          <w:rFonts w:ascii="Times New Roman" w:hAnsi="Times New Roman" w:cs="Times New Roman"/>
          <w:sz w:val="22"/>
          <w:szCs w:val="22"/>
        </w:rPr>
        <w:t>Rosseel</w:t>
      </w:r>
      <w:proofErr w:type="spellEnd"/>
      <w:r w:rsidRPr="00FD4710">
        <w:rPr>
          <w:rFonts w:ascii="Times New Roman" w:hAnsi="Times New Roman" w:cs="Times New Roman"/>
          <w:sz w:val="22"/>
          <w:szCs w:val="22"/>
        </w:rPr>
        <w:t xml:space="preserve">, Y. (2012). </w:t>
      </w:r>
      <w:proofErr w:type="spellStart"/>
      <w:r w:rsidRPr="00FD4710">
        <w:rPr>
          <w:rFonts w:ascii="Times New Roman" w:hAnsi="Times New Roman" w:cs="Times New Roman"/>
          <w:sz w:val="22"/>
          <w:szCs w:val="22"/>
        </w:rPr>
        <w:t>lavaan</w:t>
      </w:r>
      <w:proofErr w:type="spellEnd"/>
      <w:r w:rsidRPr="00FD4710">
        <w:rPr>
          <w:rFonts w:ascii="Times New Roman" w:hAnsi="Times New Roman" w:cs="Times New Roman"/>
          <w:sz w:val="22"/>
          <w:szCs w:val="22"/>
        </w:rPr>
        <w:t xml:space="preserve">: An R Package for Structural equation modeling. </w:t>
      </w:r>
      <w:r w:rsidRPr="00FD4710">
        <w:rPr>
          <w:rFonts w:ascii="Times New Roman" w:hAnsi="Times New Roman" w:cs="Times New Roman"/>
          <w:i/>
          <w:iCs/>
          <w:sz w:val="22"/>
          <w:szCs w:val="22"/>
        </w:rPr>
        <w:t>Journal of Statistical Software</w:t>
      </w:r>
      <w:r w:rsidRPr="00FD4710">
        <w:rPr>
          <w:rFonts w:ascii="Times New Roman" w:hAnsi="Times New Roman" w:cs="Times New Roman"/>
          <w:sz w:val="22"/>
          <w:szCs w:val="22"/>
        </w:rPr>
        <w:t>, 48, 1–36. https://doi. org/10.18637/</w:t>
      </w:r>
      <w:proofErr w:type="gramStart"/>
      <w:r w:rsidRPr="00FD4710">
        <w:rPr>
          <w:rFonts w:ascii="Times New Roman" w:hAnsi="Times New Roman" w:cs="Times New Roman"/>
          <w:sz w:val="22"/>
          <w:szCs w:val="22"/>
        </w:rPr>
        <w:t>jss.v048.i</w:t>
      </w:r>
      <w:proofErr w:type="gramEnd"/>
      <w:r w:rsidRPr="00FD4710">
        <w:rPr>
          <w:rFonts w:ascii="Times New Roman" w:hAnsi="Times New Roman" w:cs="Times New Roman"/>
          <w:sz w:val="22"/>
          <w:szCs w:val="22"/>
        </w:rPr>
        <w:t>02.</w:t>
      </w:r>
    </w:p>
    <w:p w14:paraId="6FFF0A93" w14:textId="77777777" w:rsidR="003A6966" w:rsidRPr="00FD4710" w:rsidRDefault="00E61946">
      <w:pPr>
        <w:spacing w:line="480" w:lineRule="auto"/>
        <w:ind w:left="720" w:hanging="720"/>
        <w:rPr>
          <w:rFonts w:ascii="Times New Roman" w:hAnsi="Times New Roman" w:cs="Times New Roman"/>
          <w:color w:val="000000"/>
          <w:sz w:val="22"/>
          <w:szCs w:val="22"/>
          <w:highlight w:val="white"/>
        </w:rPr>
      </w:pPr>
      <w:r w:rsidRPr="00FD4710">
        <w:rPr>
          <w:rFonts w:ascii="Times New Roman" w:hAnsi="Times New Roman" w:cs="Times New Roman"/>
          <w:color w:val="000000"/>
          <w:sz w:val="22"/>
          <w:szCs w:val="22"/>
        </w:rPr>
        <w:t xml:space="preserve">Rutter, M. (1985). Resilience in the face of adversity. Protective factors and resistance to psychiatric disorder. </w:t>
      </w:r>
      <w:r w:rsidRPr="00FD4710">
        <w:rPr>
          <w:rFonts w:ascii="Times New Roman" w:hAnsi="Times New Roman" w:cs="Times New Roman"/>
          <w:i/>
          <w:color w:val="000000"/>
          <w:sz w:val="22"/>
          <w:szCs w:val="22"/>
        </w:rPr>
        <w:t>The British Journal of Psychiatry, 147</w:t>
      </w:r>
      <w:r w:rsidRPr="00FD4710">
        <w:rPr>
          <w:rFonts w:ascii="Times New Roman" w:hAnsi="Times New Roman" w:cs="Times New Roman"/>
          <w:color w:val="000000"/>
          <w:sz w:val="22"/>
          <w:szCs w:val="22"/>
        </w:rPr>
        <w:t>, 598–611.</w:t>
      </w:r>
    </w:p>
    <w:p w14:paraId="2645A8A2" w14:textId="77777777" w:rsidR="003A6966" w:rsidRPr="00FD4710" w:rsidRDefault="00E61946">
      <w:pPr>
        <w:spacing w:line="480" w:lineRule="auto"/>
        <w:ind w:left="720" w:hanging="720"/>
        <w:rPr>
          <w:rFonts w:ascii="Times New Roman" w:hAnsi="Times New Roman" w:cs="Times New Roman"/>
          <w:color w:val="000000"/>
          <w:sz w:val="22"/>
          <w:szCs w:val="22"/>
        </w:rPr>
      </w:pPr>
      <w:r w:rsidRPr="00FD4710">
        <w:rPr>
          <w:rFonts w:ascii="Times New Roman" w:hAnsi="Times New Roman" w:cs="Times New Roman"/>
          <w:color w:val="000000"/>
          <w:sz w:val="22"/>
          <w:szCs w:val="22"/>
          <w:highlight w:val="white"/>
        </w:rPr>
        <w:lastRenderedPageBreak/>
        <w:t xml:space="preserve">Rutter, M. (1987). Psychosocial resilience and protective mechanisms. </w:t>
      </w:r>
      <w:r w:rsidRPr="00FD4710">
        <w:rPr>
          <w:rFonts w:ascii="Times New Roman" w:hAnsi="Times New Roman" w:cs="Times New Roman"/>
          <w:i/>
          <w:color w:val="000000"/>
          <w:sz w:val="22"/>
          <w:szCs w:val="22"/>
        </w:rPr>
        <w:t>The American Journal of Orthopsychiatry</w:t>
      </w:r>
      <w:r w:rsidRPr="00FD4710">
        <w:rPr>
          <w:rFonts w:ascii="Times New Roman" w:hAnsi="Times New Roman" w:cs="Times New Roman"/>
          <w:color w:val="000000"/>
          <w:sz w:val="22"/>
          <w:szCs w:val="22"/>
        </w:rPr>
        <w:t xml:space="preserve">, </w:t>
      </w:r>
      <w:r w:rsidRPr="00FD4710">
        <w:rPr>
          <w:rFonts w:ascii="Times New Roman" w:hAnsi="Times New Roman" w:cs="Times New Roman"/>
          <w:i/>
          <w:color w:val="000000"/>
          <w:sz w:val="22"/>
          <w:szCs w:val="22"/>
        </w:rPr>
        <w:t>57</w:t>
      </w:r>
      <w:r w:rsidRPr="00FD4710">
        <w:rPr>
          <w:rFonts w:ascii="Times New Roman" w:hAnsi="Times New Roman" w:cs="Times New Roman"/>
          <w:color w:val="000000"/>
          <w:sz w:val="22"/>
          <w:szCs w:val="22"/>
        </w:rPr>
        <w:t>(3), 316–331.</w:t>
      </w:r>
    </w:p>
    <w:p w14:paraId="596312CF" w14:textId="77777777" w:rsidR="003A6966" w:rsidRPr="00FD4710" w:rsidRDefault="00E61946">
      <w:pPr>
        <w:spacing w:line="480" w:lineRule="auto"/>
        <w:ind w:left="720" w:hanging="720"/>
        <w:rPr>
          <w:rFonts w:ascii="Times New Roman" w:hAnsi="Times New Roman" w:cs="Times New Roman"/>
          <w:color w:val="000000"/>
          <w:sz w:val="22"/>
          <w:szCs w:val="22"/>
          <w:highlight w:val="white"/>
        </w:rPr>
      </w:pPr>
      <w:proofErr w:type="spellStart"/>
      <w:r w:rsidRPr="00FD4710">
        <w:rPr>
          <w:rFonts w:ascii="Times New Roman" w:hAnsi="Times New Roman" w:cs="Times New Roman"/>
          <w:color w:val="000000"/>
          <w:sz w:val="22"/>
          <w:szCs w:val="22"/>
        </w:rPr>
        <w:t>Seifer</w:t>
      </w:r>
      <w:proofErr w:type="spellEnd"/>
      <w:r w:rsidRPr="00FD4710">
        <w:rPr>
          <w:rFonts w:ascii="Times New Roman" w:hAnsi="Times New Roman" w:cs="Times New Roman"/>
          <w:color w:val="000000"/>
          <w:sz w:val="22"/>
          <w:szCs w:val="22"/>
        </w:rPr>
        <w:t xml:space="preserve">, R., Sameroff, A. J., Dickstein, S., </w:t>
      </w:r>
      <w:proofErr w:type="spellStart"/>
      <w:r w:rsidRPr="00FD4710">
        <w:rPr>
          <w:rFonts w:ascii="Times New Roman" w:hAnsi="Times New Roman" w:cs="Times New Roman"/>
          <w:color w:val="000000"/>
          <w:sz w:val="22"/>
          <w:szCs w:val="22"/>
        </w:rPr>
        <w:t>Gitner</w:t>
      </w:r>
      <w:proofErr w:type="spellEnd"/>
      <w:r w:rsidRPr="00FD4710">
        <w:rPr>
          <w:rFonts w:ascii="Times New Roman" w:hAnsi="Times New Roman" w:cs="Times New Roman"/>
          <w:color w:val="000000"/>
          <w:sz w:val="22"/>
          <w:szCs w:val="22"/>
        </w:rPr>
        <w:t xml:space="preserve">, G., Miller, I., Rasmussen, S., &amp; Hayden, L. C. (1996). Parental psychopathology, multiple contextual risks, and one-year outcomes in children. </w:t>
      </w:r>
      <w:r w:rsidRPr="00FD4710">
        <w:rPr>
          <w:rFonts w:ascii="Times New Roman" w:hAnsi="Times New Roman" w:cs="Times New Roman"/>
          <w:i/>
          <w:color w:val="000000"/>
          <w:sz w:val="22"/>
          <w:szCs w:val="22"/>
        </w:rPr>
        <w:t>Journal of Clinical Child Psychology</w:t>
      </w:r>
      <w:r w:rsidRPr="00FD4710">
        <w:rPr>
          <w:rFonts w:ascii="Times New Roman" w:hAnsi="Times New Roman" w:cs="Times New Roman"/>
          <w:color w:val="000000"/>
          <w:sz w:val="22"/>
          <w:szCs w:val="22"/>
        </w:rPr>
        <w:t>, 25(4), 423-435.</w:t>
      </w:r>
    </w:p>
    <w:p w14:paraId="48D585BC" w14:textId="77777777" w:rsidR="003A6966" w:rsidRPr="00FD4710" w:rsidRDefault="00E61946">
      <w:pPr>
        <w:spacing w:line="480" w:lineRule="auto"/>
        <w:ind w:left="720" w:hanging="720"/>
        <w:rPr>
          <w:rFonts w:ascii="Times New Roman" w:hAnsi="Times New Roman" w:cs="Times New Roman"/>
          <w:color w:val="000000"/>
          <w:sz w:val="22"/>
          <w:szCs w:val="22"/>
        </w:rPr>
      </w:pPr>
      <w:proofErr w:type="spellStart"/>
      <w:r w:rsidRPr="00FD4710">
        <w:rPr>
          <w:rFonts w:ascii="Times New Roman" w:hAnsi="Times New Roman" w:cs="Times New Roman"/>
          <w:color w:val="000000"/>
          <w:sz w:val="22"/>
          <w:szCs w:val="22"/>
          <w:highlight w:val="white"/>
        </w:rPr>
        <w:t>Seery</w:t>
      </w:r>
      <w:proofErr w:type="spellEnd"/>
      <w:r w:rsidRPr="00FD4710">
        <w:rPr>
          <w:rFonts w:ascii="Times New Roman" w:hAnsi="Times New Roman" w:cs="Times New Roman"/>
          <w:color w:val="000000"/>
          <w:sz w:val="22"/>
          <w:szCs w:val="22"/>
          <w:highlight w:val="white"/>
        </w:rPr>
        <w:t xml:space="preserve">, M. D. (2011). Resilience: A silver lining to experiencing adverse life events? </w:t>
      </w:r>
      <w:r w:rsidRPr="00FD4710">
        <w:rPr>
          <w:rFonts w:ascii="Times New Roman" w:hAnsi="Times New Roman" w:cs="Times New Roman"/>
          <w:i/>
          <w:color w:val="000000"/>
          <w:sz w:val="22"/>
          <w:szCs w:val="22"/>
          <w:highlight w:val="white"/>
        </w:rPr>
        <w:t>Current Directions in Psychological Science</w:t>
      </w:r>
      <w:r w:rsidRPr="00FD4710">
        <w:rPr>
          <w:rFonts w:ascii="Times New Roman" w:hAnsi="Times New Roman" w:cs="Times New Roman"/>
          <w:color w:val="000000"/>
          <w:sz w:val="22"/>
          <w:szCs w:val="22"/>
          <w:highlight w:val="white"/>
        </w:rPr>
        <w:t xml:space="preserve">, </w:t>
      </w:r>
      <w:r w:rsidRPr="00FD4710">
        <w:rPr>
          <w:rFonts w:ascii="Times New Roman" w:hAnsi="Times New Roman" w:cs="Times New Roman"/>
          <w:i/>
          <w:color w:val="000000"/>
          <w:sz w:val="22"/>
          <w:szCs w:val="22"/>
          <w:highlight w:val="white"/>
        </w:rPr>
        <w:t>20</w:t>
      </w:r>
      <w:r w:rsidRPr="00FD4710">
        <w:rPr>
          <w:rFonts w:ascii="Times New Roman" w:hAnsi="Times New Roman" w:cs="Times New Roman"/>
          <w:color w:val="000000"/>
          <w:sz w:val="22"/>
          <w:szCs w:val="22"/>
          <w:highlight w:val="white"/>
        </w:rPr>
        <w:t>(6), 390-394.</w:t>
      </w:r>
    </w:p>
    <w:p w14:paraId="427864C6" w14:textId="77777777" w:rsidR="003A6966" w:rsidRPr="00FD4710" w:rsidRDefault="00E61946">
      <w:pPr>
        <w:spacing w:line="480" w:lineRule="auto"/>
        <w:ind w:left="720" w:hanging="720"/>
        <w:rPr>
          <w:rFonts w:ascii="Times New Roman" w:hAnsi="Times New Roman" w:cs="Times New Roman"/>
          <w:color w:val="000000"/>
          <w:sz w:val="22"/>
          <w:szCs w:val="22"/>
        </w:rPr>
      </w:pPr>
      <w:r w:rsidRPr="00FD4710">
        <w:rPr>
          <w:rFonts w:ascii="Times New Roman" w:hAnsi="Times New Roman" w:cs="Times New Roman"/>
          <w:color w:val="000000"/>
          <w:sz w:val="22"/>
          <w:szCs w:val="22"/>
          <w:highlight w:val="white"/>
        </w:rPr>
        <w:t xml:space="preserve">Southwick, S. M., Bonanno, G. A., </w:t>
      </w:r>
      <w:proofErr w:type="spellStart"/>
      <w:r w:rsidRPr="00FD4710">
        <w:rPr>
          <w:rFonts w:ascii="Times New Roman" w:hAnsi="Times New Roman" w:cs="Times New Roman"/>
          <w:color w:val="000000"/>
          <w:sz w:val="22"/>
          <w:szCs w:val="22"/>
          <w:highlight w:val="white"/>
        </w:rPr>
        <w:t>Masten</w:t>
      </w:r>
      <w:proofErr w:type="spellEnd"/>
      <w:r w:rsidRPr="00FD4710">
        <w:rPr>
          <w:rFonts w:ascii="Times New Roman" w:hAnsi="Times New Roman" w:cs="Times New Roman"/>
          <w:color w:val="000000"/>
          <w:sz w:val="22"/>
          <w:szCs w:val="22"/>
          <w:highlight w:val="white"/>
        </w:rPr>
        <w:t xml:space="preserve">, A. S., </w:t>
      </w:r>
      <w:proofErr w:type="spellStart"/>
      <w:r w:rsidRPr="00FD4710">
        <w:rPr>
          <w:rFonts w:ascii="Times New Roman" w:hAnsi="Times New Roman" w:cs="Times New Roman"/>
          <w:color w:val="000000"/>
          <w:sz w:val="22"/>
          <w:szCs w:val="22"/>
          <w:highlight w:val="white"/>
        </w:rPr>
        <w:t>Panter</w:t>
      </w:r>
      <w:proofErr w:type="spellEnd"/>
      <w:r w:rsidRPr="00FD4710">
        <w:rPr>
          <w:rFonts w:ascii="Times New Roman" w:hAnsi="Times New Roman" w:cs="Times New Roman"/>
          <w:color w:val="000000"/>
          <w:sz w:val="22"/>
          <w:szCs w:val="22"/>
          <w:highlight w:val="white"/>
        </w:rPr>
        <w:t xml:space="preserve">-Brick, C., &amp; Yehuda, R. (2014). Resilience definitions, theory, and challenges: Interdisciplinary perspectives. </w:t>
      </w:r>
      <w:r w:rsidRPr="00FD4710">
        <w:rPr>
          <w:rFonts w:ascii="Times New Roman" w:hAnsi="Times New Roman" w:cs="Times New Roman"/>
          <w:i/>
          <w:color w:val="000000"/>
          <w:sz w:val="22"/>
          <w:szCs w:val="22"/>
        </w:rPr>
        <w:t xml:space="preserve">European Journal of </w:t>
      </w:r>
      <w:proofErr w:type="spellStart"/>
      <w:r w:rsidRPr="00FD4710">
        <w:rPr>
          <w:rFonts w:ascii="Times New Roman" w:hAnsi="Times New Roman" w:cs="Times New Roman"/>
          <w:i/>
          <w:color w:val="000000"/>
          <w:sz w:val="22"/>
          <w:szCs w:val="22"/>
        </w:rPr>
        <w:t>Psychotraumatology</w:t>
      </w:r>
      <w:proofErr w:type="spellEnd"/>
      <w:r w:rsidRPr="00FD4710">
        <w:rPr>
          <w:rFonts w:ascii="Times New Roman" w:hAnsi="Times New Roman" w:cs="Times New Roman"/>
          <w:color w:val="000000"/>
          <w:sz w:val="22"/>
          <w:szCs w:val="22"/>
        </w:rPr>
        <w:t xml:space="preserve">, </w:t>
      </w:r>
      <w:r w:rsidRPr="00FD4710">
        <w:rPr>
          <w:rFonts w:ascii="Times New Roman" w:hAnsi="Times New Roman" w:cs="Times New Roman"/>
          <w:i/>
          <w:color w:val="000000"/>
          <w:sz w:val="22"/>
          <w:szCs w:val="22"/>
        </w:rPr>
        <w:t>5</w:t>
      </w:r>
      <w:r w:rsidRPr="00FD4710">
        <w:rPr>
          <w:rFonts w:ascii="Times New Roman" w:hAnsi="Times New Roman" w:cs="Times New Roman"/>
          <w:color w:val="000000"/>
          <w:sz w:val="22"/>
          <w:szCs w:val="22"/>
        </w:rPr>
        <w:t>(1).</w:t>
      </w:r>
      <w:hyperlink r:id="rId15">
        <w:r w:rsidRPr="00FD4710">
          <w:rPr>
            <w:rFonts w:ascii="Times New Roman" w:hAnsi="Times New Roman" w:cs="Times New Roman"/>
            <w:color w:val="000000"/>
            <w:sz w:val="22"/>
            <w:szCs w:val="22"/>
          </w:rPr>
          <w:t xml:space="preserve"> </w:t>
        </w:r>
      </w:hyperlink>
    </w:p>
    <w:p w14:paraId="1FBED3DA" w14:textId="77777777" w:rsidR="003A6966" w:rsidRPr="00FD4710" w:rsidRDefault="00E61946">
      <w:pPr>
        <w:spacing w:line="480" w:lineRule="auto"/>
        <w:ind w:left="720" w:hanging="720"/>
        <w:rPr>
          <w:rFonts w:ascii="Times New Roman" w:hAnsi="Times New Roman" w:cs="Times New Roman"/>
          <w:color w:val="000000"/>
          <w:sz w:val="22"/>
          <w:szCs w:val="22"/>
        </w:rPr>
      </w:pPr>
      <w:proofErr w:type="spellStart"/>
      <w:r w:rsidRPr="00FD4710">
        <w:rPr>
          <w:rFonts w:ascii="Times New Roman" w:hAnsi="Times New Roman" w:cs="Times New Roman"/>
          <w:color w:val="000000"/>
          <w:sz w:val="22"/>
          <w:szCs w:val="22"/>
        </w:rPr>
        <w:t>Suhlmann</w:t>
      </w:r>
      <w:proofErr w:type="spellEnd"/>
      <w:r w:rsidRPr="00FD4710">
        <w:rPr>
          <w:rFonts w:ascii="Times New Roman" w:hAnsi="Times New Roman" w:cs="Times New Roman"/>
          <w:color w:val="000000"/>
          <w:sz w:val="22"/>
          <w:szCs w:val="22"/>
        </w:rPr>
        <w:t xml:space="preserve">, M., </w:t>
      </w:r>
      <w:proofErr w:type="spellStart"/>
      <w:r w:rsidRPr="00FD4710">
        <w:rPr>
          <w:rFonts w:ascii="Times New Roman" w:hAnsi="Times New Roman" w:cs="Times New Roman"/>
          <w:color w:val="000000"/>
          <w:sz w:val="22"/>
          <w:szCs w:val="22"/>
        </w:rPr>
        <w:t>Sassenberg</w:t>
      </w:r>
      <w:proofErr w:type="spellEnd"/>
      <w:r w:rsidRPr="00FD4710">
        <w:rPr>
          <w:rFonts w:ascii="Times New Roman" w:hAnsi="Times New Roman" w:cs="Times New Roman"/>
          <w:color w:val="000000"/>
          <w:sz w:val="22"/>
          <w:szCs w:val="22"/>
        </w:rPr>
        <w:t xml:space="preserve">, K., </w:t>
      </w:r>
      <w:proofErr w:type="spellStart"/>
      <w:r w:rsidRPr="00FD4710">
        <w:rPr>
          <w:rFonts w:ascii="Times New Roman" w:hAnsi="Times New Roman" w:cs="Times New Roman"/>
          <w:color w:val="000000"/>
          <w:sz w:val="22"/>
          <w:szCs w:val="22"/>
        </w:rPr>
        <w:t>Nagengast</w:t>
      </w:r>
      <w:proofErr w:type="spellEnd"/>
      <w:r w:rsidRPr="00FD4710">
        <w:rPr>
          <w:rFonts w:ascii="Times New Roman" w:hAnsi="Times New Roman" w:cs="Times New Roman"/>
          <w:color w:val="000000"/>
          <w:sz w:val="22"/>
          <w:szCs w:val="22"/>
        </w:rPr>
        <w:t xml:space="preserve">, B., &amp; </w:t>
      </w:r>
      <w:proofErr w:type="spellStart"/>
      <w:r w:rsidRPr="00FD4710">
        <w:rPr>
          <w:rFonts w:ascii="Times New Roman" w:hAnsi="Times New Roman" w:cs="Times New Roman"/>
          <w:color w:val="000000"/>
          <w:sz w:val="22"/>
          <w:szCs w:val="22"/>
        </w:rPr>
        <w:t>Trautwein</w:t>
      </w:r>
      <w:proofErr w:type="spellEnd"/>
      <w:r w:rsidRPr="00FD4710">
        <w:rPr>
          <w:rFonts w:ascii="Times New Roman" w:hAnsi="Times New Roman" w:cs="Times New Roman"/>
          <w:color w:val="000000"/>
          <w:sz w:val="22"/>
          <w:szCs w:val="22"/>
        </w:rPr>
        <w:t xml:space="preserve">, U. (2018). Belonging mediates effects of student-university fit on well-being, motivation, and dropout intention. </w:t>
      </w:r>
      <w:r w:rsidRPr="00FD4710">
        <w:rPr>
          <w:rFonts w:ascii="Times New Roman" w:hAnsi="Times New Roman" w:cs="Times New Roman"/>
          <w:i/>
          <w:color w:val="000000"/>
          <w:sz w:val="22"/>
          <w:szCs w:val="22"/>
        </w:rPr>
        <w:t>Social Psychology, 49</w:t>
      </w:r>
      <w:r w:rsidRPr="00FD4710">
        <w:rPr>
          <w:rFonts w:ascii="Times New Roman" w:hAnsi="Times New Roman" w:cs="Times New Roman"/>
          <w:color w:val="000000"/>
          <w:sz w:val="22"/>
          <w:szCs w:val="22"/>
        </w:rPr>
        <w:t xml:space="preserve">(1), 16–28. </w:t>
      </w:r>
    </w:p>
    <w:p w14:paraId="76D21674" w14:textId="77777777" w:rsidR="003A6966" w:rsidRPr="00FD4710" w:rsidRDefault="00E61946">
      <w:pPr>
        <w:spacing w:line="480" w:lineRule="auto"/>
        <w:ind w:left="720" w:hanging="720"/>
        <w:rPr>
          <w:rFonts w:ascii="Times New Roman" w:hAnsi="Times New Roman" w:cs="Times New Roman"/>
          <w:color w:val="000000"/>
          <w:sz w:val="22"/>
          <w:szCs w:val="22"/>
        </w:rPr>
      </w:pPr>
      <w:r w:rsidRPr="00FD4710">
        <w:rPr>
          <w:rFonts w:ascii="Times New Roman" w:hAnsi="Times New Roman" w:cs="Times New Roman"/>
          <w:color w:val="000000"/>
          <w:sz w:val="22"/>
          <w:szCs w:val="22"/>
        </w:rPr>
        <w:t xml:space="preserve">Spence, N. D., Wells, S., Graham, K., &amp; George, J. (2016). Racial discrimination, cultural resilience, and stress. </w:t>
      </w:r>
      <w:r w:rsidRPr="00FD4710">
        <w:rPr>
          <w:rFonts w:ascii="Times New Roman" w:hAnsi="Times New Roman" w:cs="Times New Roman"/>
          <w:i/>
          <w:color w:val="000000"/>
          <w:sz w:val="22"/>
          <w:szCs w:val="22"/>
        </w:rPr>
        <w:t>Canadian Journal of Psychiatry, 61</w:t>
      </w:r>
      <w:r w:rsidRPr="00FD4710">
        <w:rPr>
          <w:rFonts w:ascii="Times New Roman" w:hAnsi="Times New Roman" w:cs="Times New Roman"/>
          <w:color w:val="000000"/>
          <w:sz w:val="22"/>
          <w:szCs w:val="22"/>
        </w:rPr>
        <w:t>(5), 298–307.</w:t>
      </w:r>
    </w:p>
    <w:p w14:paraId="74B44C2F" w14:textId="085E1EDE" w:rsidR="003A6966" w:rsidRPr="00FD4710" w:rsidRDefault="00E61946">
      <w:pPr>
        <w:spacing w:line="480" w:lineRule="auto"/>
        <w:ind w:left="720" w:hanging="720"/>
        <w:rPr>
          <w:rFonts w:ascii="Times New Roman" w:hAnsi="Times New Roman" w:cs="Times New Roman"/>
          <w:color w:val="000000"/>
          <w:sz w:val="22"/>
          <w:szCs w:val="22"/>
        </w:rPr>
      </w:pPr>
      <w:proofErr w:type="spellStart"/>
      <w:r w:rsidRPr="00FD4710">
        <w:rPr>
          <w:rFonts w:ascii="Times New Roman" w:hAnsi="Times New Roman" w:cs="Times New Roman"/>
          <w:color w:val="000000"/>
          <w:sz w:val="22"/>
          <w:szCs w:val="22"/>
        </w:rPr>
        <w:t>Taubitz</w:t>
      </w:r>
      <w:proofErr w:type="spellEnd"/>
      <w:r w:rsidRPr="00FD4710">
        <w:rPr>
          <w:rFonts w:ascii="Times New Roman" w:hAnsi="Times New Roman" w:cs="Times New Roman"/>
          <w:color w:val="000000"/>
          <w:sz w:val="22"/>
          <w:szCs w:val="22"/>
        </w:rPr>
        <w:t xml:space="preserve">, L. E., Pedersen, W. S., &amp; Larson, C. L. (2015). BAS Reward Responsiveness: A unique predictor of positive psychological functioning. </w:t>
      </w:r>
      <w:r w:rsidRPr="00FD4710">
        <w:rPr>
          <w:rFonts w:ascii="Times New Roman" w:hAnsi="Times New Roman" w:cs="Times New Roman"/>
          <w:i/>
          <w:color w:val="000000"/>
          <w:sz w:val="22"/>
          <w:szCs w:val="22"/>
        </w:rPr>
        <w:t xml:space="preserve">Personality and </w:t>
      </w:r>
      <w:r w:rsidR="007925A3">
        <w:rPr>
          <w:rFonts w:ascii="Times New Roman" w:hAnsi="Times New Roman" w:cs="Times New Roman"/>
          <w:i/>
          <w:color w:val="000000"/>
          <w:sz w:val="22"/>
          <w:szCs w:val="22"/>
        </w:rPr>
        <w:t>I</w:t>
      </w:r>
      <w:r w:rsidR="007925A3" w:rsidRPr="00FD4710">
        <w:rPr>
          <w:rFonts w:ascii="Times New Roman" w:hAnsi="Times New Roman" w:cs="Times New Roman"/>
          <w:i/>
          <w:color w:val="000000"/>
          <w:sz w:val="22"/>
          <w:szCs w:val="22"/>
        </w:rPr>
        <w:t xml:space="preserve">ndividual </w:t>
      </w:r>
      <w:r w:rsidR="007925A3">
        <w:rPr>
          <w:rFonts w:ascii="Times New Roman" w:hAnsi="Times New Roman" w:cs="Times New Roman"/>
          <w:i/>
          <w:color w:val="000000"/>
          <w:sz w:val="22"/>
          <w:szCs w:val="22"/>
        </w:rPr>
        <w:t>D</w:t>
      </w:r>
      <w:r w:rsidR="007925A3" w:rsidRPr="00FD4710">
        <w:rPr>
          <w:rFonts w:ascii="Times New Roman" w:hAnsi="Times New Roman" w:cs="Times New Roman"/>
          <w:i/>
          <w:color w:val="000000"/>
          <w:sz w:val="22"/>
          <w:szCs w:val="22"/>
        </w:rPr>
        <w:t>ifferences</w:t>
      </w:r>
      <w:r w:rsidRPr="00FD4710">
        <w:rPr>
          <w:rFonts w:ascii="Times New Roman" w:hAnsi="Times New Roman" w:cs="Times New Roman"/>
          <w:i/>
          <w:color w:val="000000"/>
          <w:sz w:val="22"/>
          <w:szCs w:val="22"/>
        </w:rPr>
        <w:t>, 80</w:t>
      </w:r>
      <w:r w:rsidRPr="00FD4710">
        <w:rPr>
          <w:rFonts w:ascii="Times New Roman" w:hAnsi="Times New Roman" w:cs="Times New Roman"/>
          <w:color w:val="000000"/>
          <w:sz w:val="22"/>
          <w:szCs w:val="22"/>
        </w:rPr>
        <w:t>, 107–112.</w:t>
      </w:r>
    </w:p>
    <w:p w14:paraId="43DBA494" w14:textId="77777777" w:rsidR="003A6966" w:rsidRPr="00FD4710" w:rsidRDefault="00E61946">
      <w:pPr>
        <w:spacing w:line="480" w:lineRule="auto"/>
        <w:ind w:left="720" w:hanging="720"/>
        <w:rPr>
          <w:rFonts w:ascii="Times New Roman" w:hAnsi="Times New Roman" w:cs="Times New Roman"/>
          <w:color w:val="000000"/>
          <w:sz w:val="22"/>
          <w:szCs w:val="22"/>
        </w:rPr>
      </w:pPr>
      <w:r w:rsidRPr="00FD4710">
        <w:rPr>
          <w:rFonts w:ascii="Times New Roman" w:hAnsi="Times New Roman" w:cs="Times New Roman"/>
          <w:color w:val="000000"/>
          <w:sz w:val="22"/>
          <w:szCs w:val="22"/>
        </w:rPr>
        <w:t xml:space="preserve">Taylor, Z. E., </w:t>
      </w:r>
      <w:proofErr w:type="spellStart"/>
      <w:r w:rsidRPr="00FD4710">
        <w:rPr>
          <w:rFonts w:ascii="Times New Roman" w:hAnsi="Times New Roman" w:cs="Times New Roman"/>
          <w:color w:val="000000"/>
          <w:sz w:val="22"/>
          <w:szCs w:val="22"/>
        </w:rPr>
        <w:t>Doane</w:t>
      </w:r>
      <w:proofErr w:type="spellEnd"/>
      <w:r w:rsidRPr="00FD4710">
        <w:rPr>
          <w:rFonts w:ascii="Times New Roman" w:hAnsi="Times New Roman" w:cs="Times New Roman"/>
          <w:color w:val="000000"/>
          <w:sz w:val="22"/>
          <w:szCs w:val="22"/>
        </w:rPr>
        <w:t xml:space="preserve">, L. D., &amp; Eisenberg, N. (2014). Transitioning from high school to college: Relations of social support, ego-resiliency, and maladjustment during emerging adulthood. </w:t>
      </w:r>
      <w:r w:rsidRPr="00FD4710">
        <w:rPr>
          <w:rFonts w:ascii="Times New Roman" w:hAnsi="Times New Roman" w:cs="Times New Roman"/>
          <w:i/>
          <w:color w:val="000000"/>
          <w:sz w:val="22"/>
          <w:szCs w:val="22"/>
        </w:rPr>
        <w:t>Emerging Adulthood, 2</w:t>
      </w:r>
      <w:r w:rsidRPr="00FD4710">
        <w:rPr>
          <w:rFonts w:ascii="Times New Roman" w:hAnsi="Times New Roman" w:cs="Times New Roman"/>
          <w:color w:val="000000"/>
          <w:sz w:val="22"/>
          <w:szCs w:val="22"/>
        </w:rPr>
        <w:t>(2), 105-115.</w:t>
      </w:r>
    </w:p>
    <w:p w14:paraId="5C45A532" w14:textId="3DFF1F08" w:rsidR="003A6966" w:rsidRPr="00FD4710" w:rsidRDefault="00E61946">
      <w:pPr>
        <w:spacing w:line="480" w:lineRule="auto"/>
        <w:ind w:left="720" w:hanging="720"/>
        <w:rPr>
          <w:rFonts w:ascii="Times New Roman" w:hAnsi="Times New Roman" w:cs="Times New Roman"/>
          <w:color w:val="000000"/>
          <w:sz w:val="22"/>
          <w:szCs w:val="22"/>
        </w:rPr>
      </w:pPr>
      <w:r w:rsidRPr="00FD4710">
        <w:rPr>
          <w:rFonts w:ascii="Times New Roman" w:hAnsi="Times New Roman" w:cs="Times New Roman"/>
          <w:color w:val="000000"/>
          <w:sz w:val="22"/>
          <w:szCs w:val="22"/>
        </w:rPr>
        <w:t xml:space="preserve">Troy, A. S., Willroth, E. C., Shallcross, A. J., Giuliani, N. R., Gross, J. J., &amp; Mauss, I. B. (2023). Psychological resilience: An affect-regulation framework. </w:t>
      </w:r>
      <w:r w:rsidRPr="00FD4710">
        <w:rPr>
          <w:rFonts w:ascii="Times New Roman" w:hAnsi="Times New Roman" w:cs="Times New Roman"/>
          <w:i/>
          <w:color w:val="000000"/>
          <w:sz w:val="22"/>
          <w:szCs w:val="22"/>
        </w:rPr>
        <w:t xml:space="preserve">Annual </w:t>
      </w:r>
      <w:r w:rsidR="0062315A">
        <w:rPr>
          <w:rFonts w:ascii="Times New Roman" w:hAnsi="Times New Roman" w:cs="Times New Roman"/>
          <w:i/>
          <w:color w:val="000000"/>
          <w:sz w:val="22"/>
          <w:szCs w:val="22"/>
        </w:rPr>
        <w:t>R</w:t>
      </w:r>
      <w:r w:rsidR="0062315A" w:rsidRPr="00FD4710">
        <w:rPr>
          <w:rFonts w:ascii="Times New Roman" w:hAnsi="Times New Roman" w:cs="Times New Roman"/>
          <w:i/>
          <w:color w:val="000000"/>
          <w:sz w:val="22"/>
          <w:szCs w:val="22"/>
        </w:rPr>
        <w:t xml:space="preserve">eview </w:t>
      </w:r>
      <w:r w:rsidRPr="00FD4710">
        <w:rPr>
          <w:rFonts w:ascii="Times New Roman" w:hAnsi="Times New Roman" w:cs="Times New Roman"/>
          <w:i/>
          <w:color w:val="000000"/>
          <w:sz w:val="22"/>
          <w:szCs w:val="22"/>
        </w:rPr>
        <w:t xml:space="preserve">of </w:t>
      </w:r>
      <w:r w:rsidR="0062315A">
        <w:rPr>
          <w:rFonts w:ascii="Times New Roman" w:hAnsi="Times New Roman" w:cs="Times New Roman"/>
          <w:i/>
          <w:color w:val="000000"/>
          <w:sz w:val="22"/>
          <w:szCs w:val="22"/>
        </w:rPr>
        <w:t>P</w:t>
      </w:r>
      <w:r w:rsidRPr="00FD4710">
        <w:rPr>
          <w:rFonts w:ascii="Times New Roman" w:hAnsi="Times New Roman" w:cs="Times New Roman"/>
          <w:i/>
          <w:color w:val="000000"/>
          <w:sz w:val="22"/>
          <w:szCs w:val="22"/>
        </w:rPr>
        <w:t>sychology</w:t>
      </w:r>
      <w:r w:rsidRPr="00FD4710">
        <w:rPr>
          <w:rFonts w:ascii="Times New Roman" w:hAnsi="Times New Roman" w:cs="Times New Roman"/>
          <w:color w:val="000000"/>
          <w:sz w:val="22"/>
          <w:szCs w:val="22"/>
        </w:rPr>
        <w:t>, 74, 547-576.</w:t>
      </w:r>
    </w:p>
    <w:p w14:paraId="76DF4A6C" w14:textId="77777777" w:rsidR="003A6966" w:rsidRPr="00FD4710" w:rsidRDefault="00E61946">
      <w:pPr>
        <w:spacing w:line="480" w:lineRule="auto"/>
        <w:ind w:left="720" w:hanging="720"/>
        <w:rPr>
          <w:rFonts w:ascii="Times New Roman" w:hAnsi="Times New Roman" w:cs="Times New Roman"/>
          <w:color w:val="000000"/>
          <w:sz w:val="22"/>
          <w:szCs w:val="22"/>
        </w:rPr>
      </w:pPr>
      <w:r w:rsidRPr="00FD4710">
        <w:rPr>
          <w:rFonts w:ascii="Times New Roman" w:hAnsi="Times New Roman" w:cs="Times New Roman"/>
          <w:color w:val="000000"/>
          <w:sz w:val="22"/>
          <w:szCs w:val="22"/>
        </w:rPr>
        <w:lastRenderedPageBreak/>
        <w:t xml:space="preserve">Turton, S., &amp; Campbell, C. (2005). Tend and befriend versus fight or flight: Gender differences in behavioral response to stress among university students. </w:t>
      </w:r>
      <w:r w:rsidRPr="00FD4710">
        <w:rPr>
          <w:rFonts w:ascii="Times New Roman" w:hAnsi="Times New Roman" w:cs="Times New Roman"/>
          <w:i/>
          <w:color w:val="000000"/>
          <w:sz w:val="22"/>
          <w:szCs w:val="22"/>
        </w:rPr>
        <w:t>Journal of Applied Behavioral Research, 10</w:t>
      </w:r>
      <w:r w:rsidRPr="00FD4710">
        <w:rPr>
          <w:rFonts w:ascii="Times New Roman" w:hAnsi="Times New Roman" w:cs="Times New Roman"/>
          <w:color w:val="000000"/>
          <w:sz w:val="22"/>
          <w:szCs w:val="22"/>
        </w:rPr>
        <w:t>(4), 209-232.</w:t>
      </w:r>
    </w:p>
    <w:p w14:paraId="6F371A93" w14:textId="77777777" w:rsidR="003A6966" w:rsidRPr="00FD4710" w:rsidRDefault="00E61946">
      <w:pPr>
        <w:spacing w:line="480" w:lineRule="auto"/>
        <w:ind w:left="720" w:hanging="720"/>
        <w:rPr>
          <w:rFonts w:ascii="Times New Roman" w:hAnsi="Times New Roman" w:cs="Times New Roman"/>
          <w:color w:val="000000"/>
          <w:sz w:val="22"/>
          <w:szCs w:val="22"/>
        </w:rPr>
      </w:pPr>
      <w:r w:rsidRPr="00FD4710">
        <w:rPr>
          <w:rFonts w:ascii="Times New Roman" w:hAnsi="Times New Roman" w:cs="Times New Roman"/>
          <w:color w:val="000000"/>
          <w:sz w:val="22"/>
          <w:szCs w:val="22"/>
        </w:rPr>
        <w:t xml:space="preserve">Walton, G. M., &amp; Cohen, G. L. (2007). A question of belonging: Race, social fit, and achievement. </w:t>
      </w:r>
      <w:r w:rsidRPr="00FD4710">
        <w:rPr>
          <w:rFonts w:ascii="Times New Roman" w:hAnsi="Times New Roman" w:cs="Times New Roman"/>
          <w:i/>
          <w:color w:val="000000"/>
          <w:sz w:val="22"/>
          <w:szCs w:val="22"/>
        </w:rPr>
        <w:t>Journal of Personality and Social Psychology, 92</w:t>
      </w:r>
      <w:r w:rsidRPr="00FD4710">
        <w:rPr>
          <w:rFonts w:ascii="Times New Roman" w:hAnsi="Times New Roman" w:cs="Times New Roman"/>
          <w:color w:val="000000"/>
          <w:sz w:val="22"/>
          <w:szCs w:val="22"/>
        </w:rPr>
        <w:t>(1), 82–96.</w:t>
      </w:r>
    </w:p>
    <w:p w14:paraId="300377A8" w14:textId="7F964A12" w:rsidR="003A6966" w:rsidRPr="00FD4710" w:rsidRDefault="00E61946">
      <w:pPr>
        <w:spacing w:line="480" w:lineRule="auto"/>
        <w:ind w:left="720" w:hanging="720"/>
        <w:rPr>
          <w:rFonts w:ascii="Times New Roman" w:hAnsi="Times New Roman" w:cs="Times New Roman"/>
          <w:color w:val="000000"/>
          <w:sz w:val="22"/>
          <w:szCs w:val="22"/>
        </w:rPr>
      </w:pPr>
      <w:r w:rsidRPr="00FD4710">
        <w:rPr>
          <w:rFonts w:ascii="Times New Roman" w:hAnsi="Times New Roman" w:cs="Times New Roman"/>
          <w:color w:val="000000"/>
          <w:sz w:val="22"/>
          <w:szCs w:val="22"/>
        </w:rPr>
        <w:t xml:space="preserve">Wang, J., </w:t>
      </w:r>
      <w:proofErr w:type="spellStart"/>
      <w:r w:rsidRPr="00FD4710">
        <w:rPr>
          <w:rFonts w:ascii="Times New Roman" w:hAnsi="Times New Roman" w:cs="Times New Roman"/>
          <w:color w:val="000000"/>
          <w:sz w:val="22"/>
          <w:szCs w:val="22"/>
        </w:rPr>
        <w:t>Korczykowski</w:t>
      </w:r>
      <w:proofErr w:type="spellEnd"/>
      <w:r w:rsidRPr="00FD4710">
        <w:rPr>
          <w:rFonts w:ascii="Times New Roman" w:hAnsi="Times New Roman" w:cs="Times New Roman"/>
          <w:color w:val="000000"/>
          <w:sz w:val="22"/>
          <w:szCs w:val="22"/>
        </w:rPr>
        <w:t xml:space="preserve">, M., Rao, H., Fan, Y., </w:t>
      </w:r>
      <w:proofErr w:type="spellStart"/>
      <w:r w:rsidRPr="00FD4710">
        <w:rPr>
          <w:rFonts w:ascii="Times New Roman" w:hAnsi="Times New Roman" w:cs="Times New Roman"/>
          <w:color w:val="000000"/>
          <w:sz w:val="22"/>
          <w:szCs w:val="22"/>
        </w:rPr>
        <w:t>Pluta</w:t>
      </w:r>
      <w:proofErr w:type="spellEnd"/>
      <w:r w:rsidRPr="00FD4710">
        <w:rPr>
          <w:rFonts w:ascii="Times New Roman" w:hAnsi="Times New Roman" w:cs="Times New Roman"/>
          <w:color w:val="000000"/>
          <w:sz w:val="22"/>
          <w:szCs w:val="22"/>
        </w:rPr>
        <w:t xml:space="preserve">, J., Gur, R. C., ... &amp; </w:t>
      </w:r>
      <w:proofErr w:type="spellStart"/>
      <w:r w:rsidRPr="00FD4710">
        <w:rPr>
          <w:rFonts w:ascii="Times New Roman" w:hAnsi="Times New Roman" w:cs="Times New Roman"/>
          <w:color w:val="000000"/>
          <w:sz w:val="22"/>
          <w:szCs w:val="22"/>
        </w:rPr>
        <w:t>Detre</w:t>
      </w:r>
      <w:proofErr w:type="spellEnd"/>
      <w:r w:rsidRPr="00FD4710">
        <w:rPr>
          <w:rFonts w:ascii="Times New Roman" w:hAnsi="Times New Roman" w:cs="Times New Roman"/>
          <w:color w:val="000000"/>
          <w:sz w:val="22"/>
          <w:szCs w:val="22"/>
        </w:rPr>
        <w:t xml:space="preserve">, J. A. (2007). Gender difference in neural response to psychological stress. </w:t>
      </w:r>
      <w:r w:rsidRPr="00FD4710">
        <w:rPr>
          <w:rFonts w:ascii="Times New Roman" w:hAnsi="Times New Roman" w:cs="Times New Roman"/>
          <w:i/>
          <w:color w:val="000000"/>
          <w:sz w:val="22"/>
          <w:szCs w:val="22"/>
        </w:rPr>
        <w:t xml:space="preserve">Social </w:t>
      </w:r>
      <w:r w:rsidR="00AC32BE">
        <w:rPr>
          <w:rFonts w:ascii="Times New Roman" w:hAnsi="Times New Roman" w:cs="Times New Roman"/>
          <w:i/>
          <w:color w:val="000000"/>
          <w:sz w:val="22"/>
          <w:szCs w:val="22"/>
        </w:rPr>
        <w:t>C</w:t>
      </w:r>
      <w:r w:rsidR="00AC32BE" w:rsidRPr="00FD4710">
        <w:rPr>
          <w:rFonts w:ascii="Times New Roman" w:hAnsi="Times New Roman" w:cs="Times New Roman"/>
          <w:i/>
          <w:color w:val="000000"/>
          <w:sz w:val="22"/>
          <w:szCs w:val="22"/>
        </w:rPr>
        <w:t xml:space="preserve">ognitive </w:t>
      </w:r>
      <w:r w:rsidRPr="00FD4710">
        <w:rPr>
          <w:rFonts w:ascii="Times New Roman" w:hAnsi="Times New Roman" w:cs="Times New Roman"/>
          <w:i/>
          <w:color w:val="000000"/>
          <w:sz w:val="22"/>
          <w:szCs w:val="22"/>
        </w:rPr>
        <w:t xml:space="preserve">and </w:t>
      </w:r>
      <w:r w:rsidR="00AC32BE">
        <w:rPr>
          <w:rFonts w:ascii="Times New Roman" w:hAnsi="Times New Roman" w:cs="Times New Roman"/>
          <w:i/>
          <w:color w:val="000000"/>
          <w:sz w:val="22"/>
          <w:szCs w:val="22"/>
        </w:rPr>
        <w:t>A</w:t>
      </w:r>
      <w:r w:rsidR="00AC32BE" w:rsidRPr="00FD4710">
        <w:rPr>
          <w:rFonts w:ascii="Times New Roman" w:hAnsi="Times New Roman" w:cs="Times New Roman"/>
          <w:i/>
          <w:color w:val="000000"/>
          <w:sz w:val="22"/>
          <w:szCs w:val="22"/>
        </w:rPr>
        <w:t xml:space="preserve">ffective </w:t>
      </w:r>
      <w:r w:rsidR="00AC32BE">
        <w:rPr>
          <w:rFonts w:ascii="Times New Roman" w:hAnsi="Times New Roman" w:cs="Times New Roman"/>
          <w:i/>
          <w:color w:val="000000"/>
          <w:sz w:val="22"/>
          <w:szCs w:val="22"/>
        </w:rPr>
        <w:t>N</w:t>
      </w:r>
      <w:r w:rsidR="00AC32BE" w:rsidRPr="00FD4710">
        <w:rPr>
          <w:rFonts w:ascii="Times New Roman" w:hAnsi="Times New Roman" w:cs="Times New Roman"/>
          <w:i/>
          <w:color w:val="000000"/>
          <w:sz w:val="22"/>
          <w:szCs w:val="22"/>
        </w:rPr>
        <w:t>euroscience</w:t>
      </w:r>
      <w:r w:rsidRPr="00FD4710">
        <w:rPr>
          <w:rFonts w:ascii="Times New Roman" w:hAnsi="Times New Roman" w:cs="Times New Roman"/>
          <w:color w:val="000000"/>
          <w:sz w:val="22"/>
          <w:szCs w:val="22"/>
        </w:rPr>
        <w:t>, 2(3), 227-239.</w:t>
      </w:r>
    </w:p>
    <w:p w14:paraId="1012446C" w14:textId="77777777" w:rsidR="003A6966" w:rsidRPr="00FD4710" w:rsidRDefault="00E61946">
      <w:pPr>
        <w:spacing w:line="480" w:lineRule="auto"/>
        <w:ind w:left="720" w:hanging="720"/>
        <w:rPr>
          <w:rFonts w:ascii="Times New Roman" w:hAnsi="Times New Roman" w:cs="Times New Roman"/>
          <w:color w:val="000000"/>
          <w:sz w:val="22"/>
          <w:szCs w:val="22"/>
        </w:rPr>
      </w:pPr>
      <w:r w:rsidRPr="00FD4710">
        <w:rPr>
          <w:rFonts w:ascii="Times New Roman" w:hAnsi="Times New Roman" w:cs="Times New Roman"/>
          <w:color w:val="000000"/>
          <w:sz w:val="22"/>
          <w:szCs w:val="22"/>
        </w:rPr>
        <w:t xml:space="preserve">Wolin, S., &amp; Wolin, S. (1995). Resilience among youth growing up in substance-abusing families. </w:t>
      </w:r>
      <w:r w:rsidRPr="00FD4710">
        <w:rPr>
          <w:rFonts w:ascii="Times New Roman" w:hAnsi="Times New Roman" w:cs="Times New Roman"/>
          <w:i/>
          <w:color w:val="000000"/>
          <w:sz w:val="22"/>
          <w:szCs w:val="22"/>
        </w:rPr>
        <w:t>Pediatric Clinics of North America, 42</w:t>
      </w:r>
      <w:r w:rsidRPr="00FD4710">
        <w:rPr>
          <w:rFonts w:ascii="Times New Roman" w:hAnsi="Times New Roman" w:cs="Times New Roman"/>
          <w:color w:val="000000"/>
          <w:sz w:val="22"/>
          <w:szCs w:val="22"/>
        </w:rPr>
        <w:t>(2), 415–429.</w:t>
      </w:r>
    </w:p>
    <w:p w14:paraId="27D7954A" w14:textId="77777777" w:rsidR="003A6966" w:rsidRPr="00FD4710" w:rsidRDefault="00E61946">
      <w:pPr>
        <w:spacing w:line="480" w:lineRule="auto"/>
        <w:ind w:left="720" w:hanging="720"/>
        <w:rPr>
          <w:rFonts w:ascii="Times New Roman" w:hAnsi="Times New Roman" w:cs="Times New Roman"/>
          <w:color w:val="000000"/>
          <w:sz w:val="22"/>
          <w:szCs w:val="22"/>
        </w:rPr>
      </w:pPr>
      <w:r w:rsidRPr="00FD4710">
        <w:rPr>
          <w:rFonts w:ascii="Times New Roman" w:hAnsi="Times New Roman" w:cs="Times New Roman"/>
          <w:color w:val="000000"/>
          <w:sz w:val="22"/>
          <w:szCs w:val="22"/>
        </w:rPr>
        <w:t xml:space="preserve">Xia, Y., &amp; Ma, Z. (2020). Social integration, perceived stress, locus of control, and psychological wellbeing among Chinese emerging adult migrants: A conditional process analysis. </w:t>
      </w:r>
      <w:r w:rsidRPr="00FD4710">
        <w:rPr>
          <w:rFonts w:ascii="Times New Roman" w:hAnsi="Times New Roman" w:cs="Times New Roman"/>
          <w:i/>
          <w:color w:val="000000"/>
          <w:sz w:val="22"/>
          <w:szCs w:val="22"/>
        </w:rPr>
        <w:t>Journal of Affective Disorders</w:t>
      </w:r>
      <w:r w:rsidRPr="00FD4710">
        <w:rPr>
          <w:rFonts w:ascii="Times New Roman" w:hAnsi="Times New Roman" w:cs="Times New Roman"/>
          <w:color w:val="000000"/>
          <w:sz w:val="22"/>
          <w:szCs w:val="22"/>
        </w:rPr>
        <w:t xml:space="preserve">, </w:t>
      </w:r>
      <w:r w:rsidRPr="00FD4710">
        <w:rPr>
          <w:rFonts w:ascii="Times New Roman" w:hAnsi="Times New Roman" w:cs="Times New Roman"/>
          <w:i/>
          <w:color w:val="000000"/>
          <w:sz w:val="22"/>
          <w:szCs w:val="22"/>
        </w:rPr>
        <w:t>267</w:t>
      </w:r>
      <w:r w:rsidRPr="00FD4710">
        <w:rPr>
          <w:rFonts w:ascii="Times New Roman" w:hAnsi="Times New Roman" w:cs="Times New Roman"/>
          <w:color w:val="000000"/>
          <w:sz w:val="22"/>
          <w:szCs w:val="22"/>
        </w:rPr>
        <w:t>, 9–16.</w:t>
      </w:r>
    </w:p>
    <w:p w14:paraId="1486F840" w14:textId="77777777" w:rsidR="003A6966" w:rsidRPr="00FD4710" w:rsidRDefault="00E61946">
      <w:pPr>
        <w:spacing w:line="480" w:lineRule="auto"/>
        <w:ind w:left="720" w:hanging="720"/>
        <w:rPr>
          <w:rFonts w:ascii="Times New Roman" w:hAnsi="Times New Roman" w:cs="Times New Roman"/>
          <w:color w:val="000000"/>
          <w:sz w:val="22"/>
          <w:szCs w:val="22"/>
        </w:rPr>
      </w:pPr>
      <w:proofErr w:type="spellStart"/>
      <w:r w:rsidRPr="00FD4710">
        <w:rPr>
          <w:rFonts w:ascii="Times New Roman" w:hAnsi="Times New Roman" w:cs="Times New Roman"/>
          <w:color w:val="000000"/>
          <w:sz w:val="22"/>
          <w:szCs w:val="22"/>
          <w:highlight w:val="white"/>
        </w:rPr>
        <w:t>Yalçın</w:t>
      </w:r>
      <w:proofErr w:type="spellEnd"/>
      <w:r w:rsidRPr="00FD4710">
        <w:rPr>
          <w:rFonts w:ascii="Times New Roman" w:hAnsi="Times New Roman" w:cs="Times New Roman"/>
          <w:color w:val="000000"/>
          <w:sz w:val="22"/>
          <w:szCs w:val="22"/>
          <w:highlight w:val="white"/>
        </w:rPr>
        <w:t xml:space="preserve">, İ., Can, N., </w:t>
      </w:r>
      <w:proofErr w:type="spellStart"/>
      <w:r w:rsidRPr="00FD4710">
        <w:rPr>
          <w:rFonts w:ascii="Times New Roman" w:hAnsi="Times New Roman" w:cs="Times New Roman"/>
          <w:color w:val="000000"/>
          <w:sz w:val="22"/>
          <w:szCs w:val="22"/>
          <w:highlight w:val="white"/>
        </w:rPr>
        <w:t>Mançe</w:t>
      </w:r>
      <w:proofErr w:type="spellEnd"/>
      <w:r w:rsidRPr="00FD4710">
        <w:rPr>
          <w:rFonts w:ascii="Times New Roman" w:hAnsi="Times New Roman" w:cs="Times New Roman"/>
          <w:color w:val="000000"/>
          <w:sz w:val="22"/>
          <w:szCs w:val="22"/>
          <w:highlight w:val="white"/>
        </w:rPr>
        <w:t xml:space="preserve"> </w:t>
      </w:r>
      <w:proofErr w:type="spellStart"/>
      <w:r w:rsidRPr="00FD4710">
        <w:rPr>
          <w:rFonts w:ascii="Times New Roman" w:hAnsi="Times New Roman" w:cs="Times New Roman"/>
          <w:color w:val="000000"/>
          <w:sz w:val="22"/>
          <w:szCs w:val="22"/>
          <w:highlight w:val="white"/>
        </w:rPr>
        <w:t>Çalışır</w:t>
      </w:r>
      <w:proofErr w:type="spellEnd"/>
      <w:r w:rsidRPr="00FD4710">
        <w:rPr>
          <w:rFonts w:ascii="Times New Roman" w:hAnsi="Times New Roman" w:cs="Times New Roman"/>
          <w:color w:val="000000"/>
          <w:sz w:val="22"/>
          <w:szCs w:val="22"/>
          <w:highlight w:val="white"/>
        </w:rPr>
        <w:t xml:space="preserve">, Ö., </w:t>
      </w:r>
      <w:proofErr w:type="spellStart"/>
      <w:r w:rsidRPr="00FD4710">
        <w:rPr>
          <w:rFonts w:ascii="Times New Roman" w:hAnsi="Times New Roman" w:cs="Times New Roman"/>
          <w:color w:val="000000"/>
          <w:sz w:val="22"/>
          <w:szCs w:val="22"/>
          <w:highlight w:val="white"/>
        </w:rPr>
        <w:t>Yalçın</w:t>
      </w:r>
      <w:proofErr w:type="spellEnd"/>
      <w:r w:rsidRPr="00FD4710">
        <w:rPr>
          <w:rFonts w:ascii="Times New Roman" w:hAnsi="Times New Roman" w:cs="Times New Roman"/>
          <w:color w:val="000000"/>
          <w:sz w:val="22"/>
          <w:szCs w:val="22"/>
          <w:highlight w:val="white"/>
        </w:rPr>
        <w:t xml:space="preserve">, S., &amp; </w:t>
      </w:r>
      <w:proofErr w:type="spellStart"/>
      <w:r w:rsidRPr="00FD4710">
        <w:rPr>
          <w:rFonts w:ascii="Times New Roman" w:hAnsi="Times New Roman" w:cs="Times New Roman"/>
          <w:color w:val="000000"/>
          <w:sz w:val="22"/>
          <w:szCs w:val="22"/>
          <w:highlight w:val="white"/>
        </w:rPr>
        <w:t>Çolak</w:t>
      </w:r>
      <w:proofErr w:type="spellEnd"/>
      <w:r w:rsidRPr="00FD4710">
        <w:rPr>
          <w:rFonts w:ascii="Times New Roman" w:hAnsi="Times New Roman" w:cs="Times New Roman"/>
          <w:color w:val="000000"/>
          <w:sz w:val="22"/>
          <w:szCs w:val="22"/>
          <w:highlight w:val="white"/>
        </w:rPr>
        <w:t xml:space="preserve">, B. (2022). Latent profile analysis of COVID-19 </w:t>
      </w:r>
      <w:proofErr w:type="gramStart"/>
      <w:r w:rsidRPr="00FD4710">
        <w:rPr>
          <w:rFonts w:ascii="Times New Roman" w:hAnsi="Times New Roman" w:cs="Times New Roman"/>
          <w:color w:val="000000"/>
          <w:sz w:val="22"/>
          <w:szCs w:val="22"/>
          <w:highlight w:val="white"/>
        </w:rPr>
        <w:t>fear</w:t>
      </w:r>
      <w:proofErr w:type="gramEnd"/>
      <w:r w:rsidRPr="00FD4710">
        <w:rPr>
          <w:rFonts w:ascii="Times New Roman" w:hAnsi="Times New Roman" w:cs="Times New Roman"/>
          <w:color w:val="000000"/>
          <w:sz w:val="22"/>
          <w:szCs w:val="22"/>
          <w:highlight w:val="white"/>
        </w:rPr>
        <w:t xml:space="preserve">, depression, anxiety, stress, mindfulness, and resilience. </w:t>
      </w:r>
      <w:r w:rsidRPr="00FD4710">
        <w:rPr>
          <w:rFonts w:ascii="Times New Roman" w:hAnsi="Times New Roman" w:cs="Times New Roman"/>
          <w:i/>
          <w:color w:val="000000"/>
          <w:sz w:val="22"/>
          <w:szCs w:val="22"/>
        </w:rPr>
        <w:t>Current Psychology, 41</w:t>
      </w:r>
      <w:r w:rsidRPr="00FD4710">
        <w:rPr>
          <w:rFonts w:ascii="Times New Roman" w:hAnsi="Times New Roman" w:cs="Times New Roman"/>
          <w:color w:val="000000"/>
          <w:sz w:val="22"/>
          <w:szCs w:val="22"/>
        </w:rPr>
        <w:t>(1), 459–469.</w:t>
      </w:r>
    </w:p>
    <w:p w14:paraId="18EE63DA" w14:textId="77777777" w:rsidR="003A6966" w:rsidRPr="00FD4710" w:rsidRDefault="00E61946">
      <w:pPr>
        <w:spacing w:line="480" w:lineRule="auto"/>
        <w:ind w:left="720" w:hanging="720"/>
        <w:rPr>
          <w:rFonts w:ascii="Times New Roman" w:hAnsi="Times New Roman" w:cs="Times New Roman"/>
          <w:color w:val="000000"/>
          <w:sz w:val="22"/>
          <w:szCs w:val="22"/>
          <w:highlight w:val="white"/>
        </w:rPr>
      </w:pPr>
      <w:r w:rsidRPr="00FD4710">
        <w:rPr>
          <w:rFonts w:ascii="Times New Roman" w:hAnsi="Times New Roman" w:cs="Times New Roman"/>
          <w:color w:val="000000"/>
          <w:sz w:val="22"/>
          <w:szCs w:val="22"/>
          <w:highlight w:val="white"/>
        </w:rPr>
        <w:t xml:space="preserve">Zimmerman, M. A., &amp; </w:t>
      </w:r>
      <w:proofErr w:type="spellStart"/>
      <w:r w:rsidRPr="00FD4710">
        <w:rPr>
          <w:rFonts w:ascii="Times New Roman" w:hAnsi="Times New Roman" w:cs="Times New Roman"/>
          <w:color w:val="000000"/>
          <w:sz w:val="22"/>
          <w:szCs w:val="22"/>
          <w:highlight w:val="white"/>
        </w:rPr>
        <w:t>Arunkumar</w:t>
      </w:r>
      <w:proofErr w:type="spellEnd"/>
      <w:r w:rsidRPr="00FD4710">
        <w:rPr>
          <w:rFonts w:ascii="Times New Roman" w:hAnsi="Times New Roman" w:cs="Times New Roman"/>
          <w:color w:val="000000"/>
          <w:sz w:val="22"/>
          <w:szCs w:val="22"/>
          <w:highlight w:val="white"/>
        </w:rPr>
        <w:t xml:space="preserve">, R. (1994). Resiliency research: Implications for schools and policy. </w:t>
      </w:r>
      <w:r w:rsidRPr="00FD4710">
        <w:rPr>
          <w:rFonts w:ascii="Times New Roman" w:hAnsi="Times New Roman" w:cs="Times New Roman"/>
          <w:i/>
          <w:color w:val="000000"/>
          <w:sz w:val="22"/>
          <w:szCs w:val="22"/>
          <w:highlight w:val="white"/>
        </w:rPr>
        <w:t>Social Policy Report, 8</w:t>
      </w:r>
      <w:r w:rsidRPr="00FD4710">
        <w:rPr>
          <w:rFonts w:ascii="Times New Roman" w:hAnsi="Times New Roman" w:cs="Times New Roman"/>
          <w:color w:val="000000"/>
          <w:sz w:val="22"/>
          <w:szCs w:val="22"/>
          <w:highlight w:val="white"/>
        </w:rPr>
        <w:t>(4), 1-20.</w:t>
      </w:r>
    </w:p>
    <w:p w14:paraId="0C79694E" w14:textId="77777777" w:rsidR="003A6966" w:rsidRPr="00FD4710" w:rsidRDefault="00E61946">
      <w:pPr>
        <w:spacing w:line="480" w:lineRule="auto"/>
        <w:ind w:left="720" w:hanging="720"/>
        <w:rPr>
          <w:rFonts w:ascii="Times New Roman" w:hAnsi="Times New Roman" w:cs="Times New Roman"/>
          <w:color w:val="000000"/>
          <w:sz w:val="22"/>
          <w:szCs w:val="22"/>
        </w:rPr>
      </w:pPr>
      <w:r w:rsidRPr="00FD4710">
        <w:rPr>
          <w:rFonts w:ascii="Times New Roman" w:hAnsi="Times New Roman" w:cs="Times New Roman"/>
          <w:color w:val="000000"/>
          <w:sz w:val="22"/>
          <w:szCs w:val="22"/>
          <w:highlight w:val="white"/>
        </w:rPr>
        <w:t xml:space="preserve">Zubair, A., &amp; </w:t>
      </w:r>
      <w:proofErr w:type="spellStart"/>
      <w:r w:rsidRPr="00FD4710">
        <w:rPr>
          <w:rFonts w:ascii="Times New Roman" w:hAnsi="Times New Roman" w:cs="Times New Roman"/>
          <w:color w:val="000000"/>
          <w:sz w:val="22"/>
          <w:szCs w:val="22"/>
          <w:highlight w:val="white"/>
        </w:rPr>
        <w:t>Artemeva</w:t>
      </w:r>
      <w:proofErr w:type="spellEnd"/>
      <w:r w:rsidRPr="00FD4710">
        <w:rPr>
          <w:rFonts w:ascii="Times New Roman" w:hAnsi="Times New Roman" w:cs="Times New Roman"/>
          <w:color w:val="000000"/>
          <w:sz w:val="22"/>
          <w:szCs w:val="22"/>
          <w:highlight w:val="white"/>
        </w:rPr>
        <w:t xml:space="preserve">, V. (2018). </w:t>
      </w:r>
      <w:r w:rsidRPr="00FD4710">
        <w:rPr>
          <w:rFonts w:ascii="Times New Roman" w:hAnsi="Times New Roman" w:cs="Times New Roman"/>
          <w:color w:val="000000"/>
          <w:sz w:val="22"/>
          <w:szCs w:val="22"/>
        </w:rPr>
        <w:t xml:space="preserve">Mindfulness and resilience as predictors of subjective well-being among university students: A cross cultural perspective. </w:t>
      </w:r>
      <w:r w:rsidRPr="00FD4710">
        <w:rPr>
          <w:rFonts w:ascii="Times New Roman" w:hAnsi="Times New Roman" w:cs="Times New Roman"/>
          <w:i/>
          <w:color w:val="000000"/>
          <w:sz w:val="22"/>
          <w:szCs w:val="22"/>
        </w:rPr>
        <w:t>Journal of Behavioural Science, 28</w:t>
      </w:r>
      <w:r w:rsidRPr="00FD4710">
        <w:rPr>
          <w:rFonts w:ascii="Times New Roman" w:hAnsi="Times New Roman" w:cs="Times New Roman"/>
          <w:color w:val="000000"/>
          <w:sz w:val="22"/>
          <w:szCs w:val="22"/>
        </w:rPr>
        <w:t>(2).</w:t>
      </w:r>
    </w:p>
    <w:p w14:paraId="28C99746" w14:textId="412297F6" w:rsidR="009575F2" w:rsidRDefault="009575F2">
      <w:pPr>
        <w:rPr>
          <w:rFonts w:ascii="Times New Roman" w:hAnsi="Times New Roman" w:cs="Times New Roman"/>
          <w:sz w:val="22"/>
          <w:szCs w:val="22"/>
        </w:rPr>
      </w:pPr>
      <w:r>
        <w:rPr>
          <w:rFonts w:ascii="Times New Roman" w:hAnsi="Times New Roman" w:cs="Times New Roman"/>
          <w:sz w:val="22"/>
          <w:szCs w:val="22"/>
        </w:rPr>
        <w:br w:type="page"/>
      </w:r>
    </w:p>
    <w:p w14:paraId="328A7D18" w14:textId="77777777" w:rsidR="009575F2" w:rsidRPr="00800AEC" w:rsidRDefault="009575F2" w:rsidP="009575F2">
      <w:pPr>
        <w:spacing w:line="480" w:lineRule="auto"/>
        <w:jc w:val="center"/>
        <w:rPr>
          <w:rFonts w:ascii="Times New Roman" w:hAnsi="Times New Roman" w:cs="Times New Roman"/>
          <w:b/>
          <w:bCs/>
        </w:rPr>
      </w:pPr>
      <w:r w:rsidRPr="00800AEC">
        <w:rPr>
          <w:rFonts w:ascii="Times New Roman" w:hAnsi="Times New Roman" w:cs="Times New Roman"/>
          <w:b/>
          <w:bCs/>
        </w:rPr>
        <w:lastRenderedPageBreak/>
        <w:t>Supplemental Online Materials for Jopling et al.</w:t>
      </w:r>
    </w:p>
    <w:p w14:paraId="05EDC528" w14:textId="77777777" w:rsidR="009575F2" w:rsidRPr="00800AEC" w:rsidRDefault="009575F2" w:rsidP="009575F2">
      <w:pPr>
        <w:spacing w:line="480" w:lineRule="auto"/>
        <w:jc w:val="center"/>
        <w:rPr>
          <w:rFonts w:ascii="Times New Roman" w:hAnsi="Times New Roman" w:cs="Times New Roman"/>
        </w:rPr>
      </w:pPr>
      <w:r w:rsidRPr="00800AEC">
        <w:rPr>
          <w:rFonts w:ascii="Times New Roman" w:hAnsi="Times New Roman" w:cs="Times New Roman"/>
        </w:rPr>
        <w:t>Understanding Resilience in Emerging Adults: An International, Multi-Site Study</w:t>
      </w:r>
    </w:p>
    <w:p w14:paraId="0DB1554B" w14:textId="77777777" w:rsidR="009575F2" w:rsidRPr="00800AEC" w:rsidRDefault="009575F2" w:rsidP="009575F2">
      <w:pPr>
        <w:spacing w:line="480" w:lineRule="auto"/>
        <w:rPr>
          <w:rFonts w:ascii="Times New Roman" w:hAnsi="Times New Roman" w:cs="Times New Roman"/>
          <w:b/>
          <w:bCs/>
        </w:rPr>
      </w:pPr>
      <w:r w:rsidRPr="00800AEC">
        <w:rPr>
          <w:rFonts w:ascii="Times New Roman" w:hAnsi="Times New Roman" w:cs="Times New Roman"/>
          <w:b/>
          <w:bCs/>
        </w:rPr>
        <w:t>Multi-Site Project Information</w:t>
      </w:r>
    </w:p>
    <w:p w14:paraId="6721D5D7" w14:textId="77777777" w:rsidR="009575F2" w:rsidRPr="00800AEC" w:rsidRDefault="009575F2" w:rsidP="009575F2">
      <w:pPr>
        <w:spacing w:line="480" w:lineRule="auto"/>
        <w:ind w:firstLine="720"/>
        <w:rPr>
          <w:rFonts w:ascii="Times New Roman" w:hAnsi="Times New Roman" w:cs="Times New Roman"/>
        </w:rPr>
      </w:pPr>
      <w:r w:rsidRPr="00800AEC">
        <w:rPr>
          <w:rFonts w:ascii="Times New Roman" w:hAnsi="Times New Roman" w:cs="Times New Roman"/>
        </w:rPr>
        <w:t xml:space="preserve">These data came from a larger multi-site project involving 12 universities, listed here in alphabetical order: </w:t>
      </w:r>
      <w:proofErr w:type="spellStart"/>
      <w:r w:rsidRPr="00800AEC">
        <w:rPr>
          <w:rFonts w:ascii="Times New Roman" w:hAnsi="Times New Roman" w:cs="Times New Roman"/>
        </w:rPr>
        <w:t>Karnatak</w:t>
      </w:r>
      <w:proofErr w:type="spellEnd"/>
      <w:r w:rsidRPr="00800AEC">
        <w:rPr>
          <w:rFonts w:ascii="Times New Roman" w:hAnsi="Times New Roman" w:cs="Times New Roman"/>
        </w:rPr>
        <w:t xml:space="preserve"> University, India; New York University, USA; Northwestern University, USA; San Francisco State University, USA; Swinburne University, Melbourne, Australia; Temple University, USA; University of British Columbia, Canada; University of California, Berkeley, USA; University of California, Irvine, USA; the University of College London, UK; the University of Colorado, Boulder, USA; and University of Georgia, USA. The present investigation includes study data from all universities that collected all measures of interest (i.e., measures of resilience, risk factors, and protective factors). This included Temple University, the University of British Columbia, the University College London, and the University of Colorado,</w:t>
      </w:r>
      <w:r>
        <w:rPr>
          <w:rFonts w:ascii="Times New Roman" w:hAnsi="Times New Roman" w:cs="Times New Roman"/>
        </w:rPr>
        <w:t xml:space="preserve"> </w:t>
      </w:r>
      <w:r w:rsidRPr="00800AEC">
        <w:rPr>
          <w:rFonts w:ascii="Times New Roman" w:hAnsi="Times New Roman" w:cs="Times New Roman"/>
        </w:rPr>
        <w:t xml:space="preserve">Boulder. </w:t>
      </w:r>
    </w:p>
    <w:p w14:paraId="181590C5" w14:textId="77777777" w:rsidR="009575F2" w:rsidRPr="00800AEC" w:rsidRDefault="009575F2" w:rsidP="009575F2">
      <w:pPr>
        <w:spacing w:line="480" w:lineRule="auto"/>
        <w:rPr>
          <w:rFonts w:ascii="Times New Roman" w:hAnsi="Times New Roman" w:cs="Times New Roman"/>
          <w:b/>
          <w:bCs/>
        </w:rPr>
      </w:pPr>
      <w:r w:rsidRPr="00800AEC">
        <w:rPr>
          <w:rFonts w:ascii="Times New Roman" w:hAnsi="Times New Roman" w:cs="Times New Roman"/>
          <w:b/>
          <w:bCs/>
        </w:rPr>
        <w:t>Attrition</w:t>
      </w:r>
    </w:p>
    <w:p w14:paraId="0E5F8C1E" w14:textId="77777777" w:rsidR="009575F2" w:rsidRPr="00800AEC" w:rsidRDefault="009575F2" w:rsidP="009575F2">
      <w:pPr>
        <w:spacing w:line="480" w:lineRule="auto"/>
        <w:rPr>
          <w:rFonts w:ascii="Times New Roman" w:hAnsi="Times New Roman" w:cs="Times New Roman"/>
        </w:rPr>
      </w:pPr>
      <w:r w:rsidRPr="00800AEC">
        <w:rPr>
          <w:rFonts w:ascii="Times New Roman" w:hAnsi="Times New Roman" w:cs="Times New Roman"/>
        </w:rPr>
        <w:tab/>
        <w:t xml:space="preserve">A total of </w:t>
      </w:r>
      <w:r w:rsidRPr="00800AEC">
        <w:rPr>
          <w:rFonts w:ascii="Times New Roman" w:hAnsi="Times New Roman" w:cs="Times New Roman"/>
          <w:i/>
          <w:iCs/>
        </w:rPr>
        <w:t>N</w:t>
      </w:r>
      <w:r w:rsidRPr="00800AEC">
        <w:rPr>
          <w:rFonts w:ascii="Times New Roman" w:hAnsi="Times New Roman" w:cs="Times New Roman"/>
        </w:rPr>
        <w:t xml:space="preserve"> = 1,075 participants completed the pre-COVID baseline assessment during the Fall of 2019. Of these participants, 484 individuals completed the follow-up assessment during the spring of 2020. Individuals who completed the follow-up assessment did not differ from individuals who only completed the baseline assessment with respect to age, gender identity, or racial identity, </w:t>
      </w:r>
      <w:proofErr w:type="spellStart"/>
      <w:r w:rsidRPr="00800AEC">
        <w:rPr>
          <w:rFonts w:ascii="Times New Roman" w:hAnsi="Times New Roman" w:cs="Times New Roman"/>
          <w:i/>
          <w:iCs/>
        </w:rPr>
        <w:t>ts</w:t>
      </w:r>
      <w:proofErr w:type="spellEnd"/>
      <w:r w:rsidRPr="00800AEC">
        <w:rPr>
          <w:rFonts w:ascii="Times New Roman" w:hAnsi="Times New Roman" w:cs="Times New Roman"/>
        </w:rPr>
        <w:t xml:space="preserve"> </w:t>
      </w:r>
      <w:r w:rsidRPr="00800AEC">
        <w:rPr>
          <w:rFonts w:ascii="Times New Roman" w:hAnsi="Times New Roman" w:cs="Times New Roman"/>
          <w:color w:val="000000"/>
        </w:rPr>
        <w:t xml:space="preserve">≤ </w:t>
      </w:r>
      <w:r w:rsidRPr="00800AEC">
        <w:rPr>
          <w:rFonts w:ascii="Times New Roman" w:hAnsi="Times New Roman" w:cs="Times New Roman"/>
        </w:rPr>
        <w:t xml:space="preserve">|1.20|, </w:t>
      </w:r>
      <w:proofErr w:type="spellStart"/>
      <w:r w:rsidRPr="00800AEC">
        <w:rPr>
          <w:rFonts w:ascii="Times New Roman" w:hAnsi="Times New Roman" w:cs="Times New Roman"/>
          <w:i/>
          <w:iCs/>
        </w:rPr>
        <w:t>ps</w:t>
      </w:r>
      <w:proofErr w:type="spellEnd"/>
      <w:r w:rsidRPr="00800AEC">
        <w:rPr>
          <w:rFonts w:ascii="Times New Roman" w:hAnsi="Times New Roman" w:cs="Times New Roman"/>
        </w:rPr>
        <w:t xml:space="preserve"> ≥ .230.</w:t>
      </w:r>
    </w:p>
    <w:p w14:paraId="53877D08" w14:textId="77777777" w:rsidR="009575F2" w:rsidRDefault="009575F2">
      <w:pPr>
        <w:rPr>
          <w:rFonts w:ascii="Times New Roman" w:hAnsi="Times New Roman" w:cs="Times New Roman"/>
          <w:b/>
          <w:bCs/>
        </w:rPr>
      </w:pPr>
      <w:r>
        <w:rPr>
          <w:rFonts w:ascii="Times New Roman" w:hAnsi="Times New Roman" w:cs="Times New Roman"/>
          <w:b/>
          <w:bCs/>
        </w:rPr>
        <w:br w:type="page"/>
      </w:r>
    </w:p>
    <w:p w14:paraId="028F175F" w14:textId="0346F090" w:rsidR="009575F2" w:rsidRPr="00800AEC" w:rsidRDefault="009575F2" w:rsidP="009575F2">
      <w:pPr>
        <w:spacing w:line="480" w:lineRule="auto"/>
        <w:rPr>
          <w:rFonts w:ascii="Times New Roman" w:hAnsi="Times New Roman" w:cs="Times New Roman"/>
          <w:b/>
          <w:bCs/>
        </w:rPr>
      </w:pPr>
      <w:r w:rsidRPr="00800AEC">
        <w:rPr>
          <w:rFonts w:ascii="Times New Roman" w:hAnsi="Times New Roman" w:cs="Times New Roman"/>
          <w:b/>
          <w:bCs/>
        </w:rPr>
        <w:lastRenderedPageBreak/>
        <w:t>Covariates</w:t>
      </w:r>
    </w:p>
    <w:p w14:paraId="46803B07" w14:textId="77777777" w:rsidR="009575F2" w:rsidRPr="00800AEC" w:rsidRDefault="009575F2" w:rsidP="009575F2">
      <w:pPr>
        <w:spacing w:line="480" w:lineRule="auto"/>
        <w:ind w:firstLine="720"/>
        <w:rPr>
          <w:rFonts w:ascii="Times New Roman" w:hAnsi="Times New Roman" w:cs="Times New Roman"/>
          <w:color w:val="000000"/>
        </w:rPr>
      </w:pPr>
      <w:r w:rsidRPr="00800AEC">
        <w:rPr>
          <w:rFonts w:ascii="Times New Roman" w:hAnsi="Times New Roman" w:cs="Times New Roman"/>
          <w:color w:val="000000"/>
        </w:rPr>
        <w:t>Theoretically motivated covariates used in previous work, including age, ethnicity</w:t>
      </w:r>
      <w:r w:rsidRPr="00800AEC">
        <w:rPr>
          <w:rStyle w:val="FootnoteReference"/>
          <w:rFonts w:ascii="Times New Roman" w:hAnsi="Times New Roman" w:cs="Times New Roman"/>
          <w:color w:val="000000"/>
        </w:rPr>
        <w:footnoteReference w:id="2"/>
      </w:r>
      <w:r w:rsidRPr="00800AEC">
        <w:rPr>
          <w:rFonts w:ascii="Times New Roman" w:hAnsi="Times New Roman" w:cs="Times New Roman"/>
          <w:color w:val="000000"/>
        </w:rPr>
        <w:t>, and gender</w:t>
      </w:r>
      <w:r w:rsidRPr="00800AEC">
        <w:rPr>
          <w:rStyle w:val="FootnoteReference"/>
          <w:rFonts w:ascii="Times New Roman" w:hAnsi="Times New Roman" w:cs="Times New Roman"/>
          <w:color w:val="000000"/>
        </w:rPr>
        <w:footnoteReference w:id="3"/>
      </w:r>
      <w:r w:rsidRPr="00800AEC">
        <w:rPr>
          <w:rFonts w:ascii="Times New Roman" w:hAnsi="Times New Roman" w:cs="Times New Roman"/>
          <w:color w:val="000000"/>
        </w:rPr>
        <w:t xml:space="preserve"> were examined. Age was not associated with levels of resilience either during the university transition (</w:t>
      </w:r>
      <w:r w:rsidRPr="00800AEC">
        <w:rPr>
          <w:rFonts w:ascii="Times New Roman" w:hAnsi="Times New Roman" w:cs="Times New Roman"/>
          <w:i/>
          <w:iCs/>
          <w:color w:val="000000"/>
        </w:rPr>
        <w:t>p</w:t>
      </w:r>
      <w:r w:rsidRPr="00800AEC">
        <w:rPr>
          <w:rFonts w:ascii="Times New Roman" w:hAnsi="Times New Roman" w:cs="Times New Roman"/>
          <w:color w:val="000000"/>
        </w:rPr>
        <w:t xml:space="preserve"> = .211) or the COVID-19 pandemic (</w:t>
      </w:r>
      <w:r w:rsidRPr="00800AEC">
        <w:rPr>
          <w:rFonts w:ascii="Times New Roman" w:hAnsi="Times New Roman" w:cs="Times New Roman"/>
          <w:i/>
          <w:iCs/>
          <w:color w:val="000000"/>
        </w:rPr>
        <w:t>p</w:t>
      </w:r>
      <w:r w:rsidRPr="00800AEC">
        <w:rPr>
          <w:rFonts w:ascii="Times New Roman" w:hAnsi="Times New Roman" w:cs="Times New Roman"/>
          <w:color w:val="000000"/>
        </w:rPr>
        <w:t xml:space="preserve"> = .912). However, ethnicity was associated with resilience during the university transition, </w:t>
      </w:r>
      <w:proofErr w:type="gramStart"/>
      <w:r w:rsidRPr="00800AEC">
        <w:rPr>
          <w:rFonts w:ascii="Times New Roman" w:hAnsi="Times New Roman" w:cs="Times New Roman"/>
          <w:i/>
          <w:iCs/>
          <w:color w:val="000000"/>
        </w:rPr>
        <w:t>F</w:t>
      </w:r>
      <w:r w:rsidRPr="00800AEC">
        <w:rPr>
          <w:rFonts w:ascii="Times New Roman" w:hAnsi="Times New Roman" w:cs="Times New Roman"/>
          <w:color w:val="000000"/>
        </w:rPr>
        <w:t>(</w:t>
      </w:r>
      <w:proofErr w:type="gramEnd"/>
      <w:r w:rsidRPr="00800AEC">
        <w:rPr>
          <w:rFonts w:ascii="Times New Roman" w:hAnsi="Times New Roman" w:cs="Times New Roman"/>
          <w:color w:val="000000"/>
        </w:rPr>
        <w:t xml:space="preserve">3,1068) = 4.21, </w:t>
      </w:r>
      <w:r w:rsidRPr="00800AEC">
        <w:rPr>
          <w:rFonts w:ascii="Times New Roman" w:hAnsi="Times New Roman" w:cs="Times New Roman"/>
          <w:i/>
          <w:iCs/>
          <w:color w:val="000000"/>
        </w:rPr>
        <w:t>p</w:t>
      </w:r>
      <w:r w:rsidRPr="00800AEC">
        <w:rPr>
          <w:rFonts w:ascii="Times New Roman" w:hAnsi="Times New Roman" w:cs="Times New Roman"/>
          <w:color w:val="000000"/>
        </w:rPr>
        <w:t xml:space="preserve"> = .006, but not during the COVID-19 pandemic, </w:t>
      </w:r>
      <w:r w:rsidRPr="00800AEC">
        <w:rPr>
          <w:rFonts w:ascii="Times New Roman" w:hAnsi="Times New Roman" w:cs="Times New Roman"/>
          <w:i/>
          <w:iCs/>
          <w:color w:val="000000"/>
        </w:rPr>
        <w:t>F</w:t>
      </w:r>
      <w:r w:rsidRPr="00800AEC">
        <w:rPr>
          <w:rFonts w:ascii="Times New Roman" w:hAnsi="Times New Roman" w:cs="Times New Roman"/>
          <w:color w:val="000000"/>
        </w:rPr>
        <w:t xml:space="preserve">(3,477) = 0.66, </w:t>
      </w:r>
      <w:r w:rsidRPr="00800AEC">
        <w:rPr>
          <w:rFonts w:ascii="Times New Roman" w:hAnsi="Times New Roman" w:cs="Times New Roman"/>
          <w:i/>
          <w:iCs/>
          <w:color w:val="000000"/>
        </w:rPr>
        <w:t>p</w:t>
      </w:r>
      <w:r w:rsidRPr="00800AEC">
        <w:rPr>
          <w:rFonts w:ascii="Times New Roman" w:hAnsi="Times New Roman" w:cs="Times New Roman"/>
          <w:color w:val="000000"/>
        </w:rPr>
        <w:t xml:space="preserve"> = .579. Follow-up analyses indicated that individuals who identified as Asian had lower levels of resilience during the university transition compared to individuals who identified as White, </w:t>
      </w:r>
      <w:r w:rsidRPr="00800AEC">
        <w:rPr>
          <w:rFonts w:ascii="Times New Roman" w:hAnsi="Times New Roman" w:cs="Times New Roman"/>
          <w:i/>
          <w:iCs/>
          <w:color w:val="000000"/>
        </w:rPr>
        <w:t>β</w:t>
      </w:r>
      <w:r w:rsidRPr="00800AEC">
        <w:rPr>
          <w:rFonts w:ascii="Times New Roman" w:hAnsi="Times New Roman" w:cs="Times New Roman"/>
          <w:color w:val="000000"/>
        </w:rPr>
        <w:t xml:space="preserve"> = .123, </w:t>
      </w:r>
      <w:r w:rsidRPr="00800AEC">
        <w:rPr>
          <w:rFonts w:ascii="Times New Roman" w:hAnsi="Times New Roman" w:cs="Times New Roman"/>
          <w:i/>
          <w:iCs/>
          <w:color w:val="000000"/>
        </w:rPr>
        <w:t>p</w:t>
      </w:r>
      <w:r w:rsidRPr="00800AEC">
        <w:rPr>
          <w:rFonts w:ascii="Times New Roman" w:hAnsi="Times New Roman" w:cs="Times New Roman"/>
          <w:color w:val="000000"/>
        </w:rPr>
        <w:t xml:space="preserve"> &lt; .001. </w:t>
      </w:r>
    </w:p>
    <w:p w14:paraId="40655922" w14:textId="77777777" w:rsidR="009575F2" w:rsidRPr="00800AEC" w:rsidRDefault="009575F2" w:rsidP="009575F2">
      <w:pPr>
        <w:spacing w:line="480" w:lineRule="auto"/>
        <w:rPr>
          <w:rFonts w:ascii="Times New Roman" w:hAnsi="Times New Roman" w:cs="Times New Roman"/>
          <w:b/>
          <w:bCs/>
        </w:rPr>
      </w:pPr>
      <w:r w:rsidRPr="00800AEC">
        <w:rPr>
          <w:rFonts w:ascii="Times New Roman" w:hAnsi="Times New Roman" w:cs="Times New Roman"/>
          <w:b/>
          <w:bCs/>
        </w:rPr>
        <w:t>Analyses Controlling for Site</w:t>
      </w:r>
    </w:p>
    <w:p w14:paraId="0B1932D0" w14:textId="77777777" w:rsidR="009575F2" w:rsidRPr="00800AEC" w:rsidRDefault="009575F2" w:rsidP="009575F2">
      <w:pPr>
        <w:spacing w:line="480" w:lineRule="auto"/>
        <w:rPr>
          <w:rFonts w:ascii="Times New Roman" w:hAnsi="Times New Roman" w:cs="Times New Roman"/>
        </w:rPr>
      </w:pPr>
      <w:r w:rsidRPr="00800AEC">
        <w:rPr>
          <w:rFonts w:ascii="Times New Roman" w:hAnsi="Times New Roman" w:cs="Times New Roman"/>
        </w:rPr>
        <w:tab/>
        <w:t xml:space="preserve">When the hierarchical regression analyses were repeated with site controlled for in the model, an identical pattern of results emerged. The cumulative risk and protective indices continued to be significantly associated with resilience during both the university transition and during the COVID-19 pandemic, </w:t>
      </w:r>
      <w:r w:rsidRPr="00800AEC">
        <w:rPr>
          <w:rFonts w:ascii="Times New Roman" w:hAnsi="Times New Roman" w:cs="Times New Roman"/>
          <w:i/>
          <w:iCs/>
        </w:rPr>
        <w:t>βs</w:t>
      </w:r>
      <w:r w:rsidRPr="00800AEC">
        <w:rPr>
          <w:rFonts w:ascii="Times New Roman" w:hAnsi="Times New Roman" w:cs="Times New Roman"/>
        </w:rPr>
        <w:t xml:space="preserve"> ≥ |.36|, </w:t>
      </w:r>
      <w:proofErr w:type="spellStart"/>
      <w:r w:rsidRPr="00800AEC">
        <w:rPr>
          <w:rFonts w:ascii="Times New Roman" w:hAnsi="Times New Roman" w:cs="Times New Roman"/>
          <w:i/>
          <w:iCs/>
        </w:rPr>
        <w:t>ps</w:t>
      </w:r>
      <w:proofErr w:type="spellEnd"/>
      <w:r w:rsidRPr="00800AEC">
        <w:rPr>
          <w:rFonts w:ascii="Times New Roman" w:hAnsi="Times New Roman" w:cs="Times New Roman"/>
        </w:rPr>
        <w:t xml:space="preserve"> ≤ .001. In addition, the risk x protection interaction term continued to be associated with resilience during the university transition, </w:t>
      </w:r>
      <w:r w:rsidRPr="00800AEC">
        <w:rPr>
          <w:rFonts w:ascii="Times New Roman" w:hAnsi="Times New Roman" w:cs="Times New Roman"/>
          <w:i/>
          <w:iCs/>
        </w:rPr>
        <w:t>β</w:t>
      </w:r>
      <w:r w:rsidRPr="00800AEC">
        <w:rPr>
          <w:rFonts w:ascii="Times New Roman" w:hAnsi="Times New Roman" w:cs="Times New Roman"/>
        </w:rPr>
        <w:t xml:space="preserve"> = .11, </w:t>
      </w:r>
      <w:r w:rsidRPr="00800AEC">
        <w:rPr>
          <w:rFonts w:ascii="Times New Roman" w:hAnsi="Times New Roman" w:cs="Times New Roman"/>
          <w:i/>
          <w:iCs/>
        </w:rPr>
        <w:t>p</w:t>
      </w:r>
      <w:r w:rsidRPr="00800AEC">
        <w:rPr>
          <w:rFonts w:ascii="Times New Roman" w:hAnsi="Times New Roman" w:cs="Times New Roman"/>
        </w:rPr>
        <w:t xml:space="preserve"> = .033.</w:t>
      </w:r>
    </w:p>
    <w:tbl>
      <w:tblPr>
        <w:tblStyle w:val="TableGrid"/>
        <w:tblpPr w:leftFromText="180" w:rightFromText="180" w:vertAnchor="page" w:horzAnchor="margin" w:tblpY="1388"/>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1"/>
        <w:gridCol w:w="1986"/>
        <w:gridCol w:w="1986"/>
        <w:gridCol w:w="1986"/>
      </w:tblGrid>
      <w:tr w:rsidR="009575F2" w:rsidRPr="00FD3190" w14:paraId="1DFB1D17" w14:textId="77777777" w:rsidTr="00731D82">
        <w:tc>
          <w:tcPr>
            <w:tcW w:w="9639" w:type="dxa"/>
            <w:gridSpan w:val="4"/>
            <w:tcBorders>
              <w:bottom w:val="single" w:sz="4" w:space="0" w:color="auto"/>
            </w:tcBorders>
          </w:tcPr>
          <w:p w14:paraId="60BF17A6" w14:textId="77777777" w:rsidR="009575F2" w:rsidRPr="00800AEC" w:rsidRDefault="009575F2" w:rsidP="00731D82">
            <w:pPr>
              <w:spacing w:before="120" w:after="120" w:line="480" w:lineRule="auto"/>
              <w:rPr>
                <w:rFonts w:ascii="Times New Roman" w:hAnsi="Times New Roman" w:cs="Times New Roman"/>
                <w:b/>
                <w:bCs/>
              </w:rPr>
            </w:pPr>
            <w:r w:rsidRPr="00800AEC">
              <w:rPr>
                <w:rFonts w:ascii="Times New Roman" w:hAnsi="Times New Roman" w:cs="Times New Roman"/>
                <w:b/>
                <w:bCs/>
              </w:rPr>
              <w:lastRenderedPageBreak/>
              <w:t xml:space="preserve">Table S1. </w:t>
            </w:r>
            <w:r w:rsidRPr="00800AEC">
              <w:rPr>
                <w:rFonts w:ascii="Times New Roman" w:hAnsi="Times New Roman" w:cs="Times New Roman"/>
              </w:rPr>
              <w:t>Descriptive statistics for key study variables across gender identities.</w:t>
            </w:r>
            <w:r w:rsidRPr="00800AEC">
              <w:rPr>
                <w:rFonts w:ascii="Times New Roman" w:hAnsi="Times New Roman" w:cs="Times New Roman"/>
                <w:b/>
                <w:bCs/>
              </w:rPr>
              <w:t xml:space="preserve"> </w:t>
            </w:r>
          </w:p>
        </w:tc>
      </w:tr>
      <w:tr w:rsidR="009575F2" w:rsidRPr="00FD3190" w14:paraId="0956B93C" w14:textId="77777777" w:rsidTr="00731D82">
        <w:tc>
          <w:tcPr>
            <w:tcW w:w="3681" w:type="dxa"/>
            <w:tcBorders>
              <w:top w:val="single" w:sz="4" w:space="0" w:color="auto"/>
              <w:bottom w:val="single" w:sz="4" w:space="0" w:color="auto"/>
            </w:tcBorders>
          </w:tcPr>
          <w:p w14:paraId="4597B068" w14:textId="77777777" w:rsidR="009575F2" w:rsidRPr="00800AEC" w:rsidRDefault="009575F2" w:rsidP="00731D82">
            <w:pPr>
              <w:spacing w:before="120" w:after="120" w:line="480" w:lineRule="auto"/>
              <w:rPr>
                <w:rFonts w:ascii="Times New Roman" w:hAnsi="Times New Roman" w:cs="Times New Roman"/>
              </w:rPr>
            </w:pPr>
          </w:p>
        </w:tc>
        <w:tc>
          <w:tcPr>
            <w:tcW w:w="1986" w:type="dxa"/>
            <w:tcBorders>
              <w:top w:val="single" w:sz="4" w:space="0" w:color="auto"/>
              <w:bottom w:val="single" w:sz="4" w:space="0" w:color="auto"/>
            </w:tcBorders>
          </w:tcPr>
          <w:p w14:paraId="67575055" w14:textId="77777777" w:rsidR="009575F2" w:rsidRPr="00800AEC" w:rsidRDefault="009575F2" w:rsidP="00731D82">
            <w:pPr>
              <w:spacing w:before="240" w:after="120" w:line="480" w:lineRule="auto"/>
              <w:jc w:val="center"/>
              <w:rPr>
                <w:rFonts w:ascii="Times New Roman" w:hAnsi="Times New Roman" w:cs="Times New Roman"/>
                <w:b/>
                <w:bCs/>
              </w:rPr>
            </w:pPr>
            <w:r w:rsidRPr="00800AEC">
              <w:rPr>
                <w:rFonts w:ascii="Times New Roman" w:hAnsi="Times New Roman" w:cs="Times New Roman"/>
                <w:b/>
                <w:bCs/>
              </w:rPr>
              <w:t>Men</w:t>
            </w:r>
          </w:p>
        </w:tc>
        <w:tc>
          <w:tcPr>
            <w:tcW w:w="1986" w:type="dxa"/>
            <w:tcBorders>
              <w:top w:val="single" w:sz="4" w:space="0" w:color="auto"/>
              <w:bottom w:val="single" w:sz="4" w:space="0" w:color="auto"/>
            </w:tcBorders>
          </w:tcPr>
          <w:p w14:paraId="1BB1C2D2" w14:textId="77777777" w:rsidR="009575F2" w:rsidRPr="00800AEC" w:rsidRDefault="009575F2" w:rsidP="00731D82">
            <w:pPr>
              <w:spacing w:before="240" w:after="120" w:line="480" w:lineRule="auto"/>
              <w:jc w:val="center"/>
              <w:rPr>
                <w:rFonts w:ascii="Times New Roman" w:hAnsi="Times New Roman" w:cs="Times New Roman"/>
                <w:b/>
                <w:bCs/>
              </w:rPr>
            </w:pPr>
            <w:r w:rsidRPr="00800AEC">
              <w:rPr>
                <w:rFonts w:ascii="Times New Roman" w:hAnsi="Times New Roman" w:cs="Times New Roman"/>
                <w:b/>
                <w:bCs/>
              </w:rPr>
              <w:t>Women</w:t>
            </w:r>
          </w:p>
        </w:tc>
        <w:tc>
          <w:tcPr>
            <w:tcW w:w="1986" w:type="dxa"/>
            <w:tcBorders>
              <w:top w:val="single" w:sz="4" w:space="0" w:color="auto"/>
              <w:bottom w:val="single" w:sz="4" w:space="0" w:color="auto"/>
            </w:tcBorders>
          </w:tcPr>
          <w:p w14:paraId="0D8BA206" w14:textId="77777777" w:rsidR="009575F2" w:rsidRPr="00800AEC" w:rsidRDefault="009575F2" w:rsidP="00731D82">
            <w:pPr>
              <w:spacing w:before="120" w:line="480" w:lineRule="auto"/>
              <w:jc w:val="center"/>
              <w:rPr>
                <w:rFonts w:ascii="Times New Roman" w:hAnsi="Times New Roman" w:cs="Times New Roman"/>
                <w:b/>
                <w:bCs/>
              </w:rPr>
            </w:pPr>
            <w:r w:rsidRPr="00800AEC">
              <w:rPr>
                <w:rFonts w:ascii="Times New Roman" w:hAnsi="Times New Roman" w:cs="Times New Roman"/>
                <w:b/>
                <w:bCs/>
              </w:rPr>
              <w:t>Transgender/</w:t>
            </w:r>
          </w:p>
          <w:p w14:paraId="40D36857" w14:textId="77777777" w:rsidR="009575F2" w:rsidRPr="00800AEC" w:rsidRDefault="009575F2" w:rsidP="00731D82">
            <w:pPr>
              <w:spacing w:after="120" w:line="480" w:lineRule="auto"/>
              <w:jc w:val="center"/>
              <w:rPr>
                <w:rFonts w:ascii="Times New Roman" w:hAnsi="Times New Roman" w:cs="Times New Roman"/>
                <w:b/>
                <w:bCs/>
              </w:rPr>
            </w:pPr>
            <w:r w:rsidRPr="00800AEC">
              <w:rPr>
                <w:rFonts w:ascii="Times New Roman" w:hAnsi="Times New Roman" w:cs="Times New Roman"/>
                <w:b/>
                <w:bCs/>
              </w:rPr>
              <w:t>Non-Binary</w:t>
            </w:r>
          </w:p>
        </w:tc>
      </w:tr>
      <w:tr w:rsidR="009575F2" w:rsidRPr="00FD3190" w14:paraId="2B7C7C55" w14:textId="77777777" w:rsidTr="00731D82">
        <w:tc>
          <w:tcPr>
            <w:tcW w:w="3681" w:type="dxa"/>
            <w:tcBorders>
              <w:top w:val="single" w:sz="4" w:space="0" w:color="auto"/>
            </w:tcBorders>
          </w:tcPr>
          <w:p w14:paraId="5F0CEE4A" w14:textId="77777777" w:rsidR="009575F2" w:rsidRPr="00800AEC" w:rsidRDefault="009575F2" w:rsidP="00731D82">
            <w:pPr>
              <w:spacing w:before="120" w:after="120" w:line="480" w:lineRule="auto"/>
              <w:rPr>
                <w:rFonts w:ascii="Times New Roman" w:hAnsi="Times New Roman" w:cs="Times New Roman"/>
                <w:b/>
                <w:bCs/>
              </w:rPr>
            </w:pPr>
            <w:r w:rsidRPr="00800AEC">
              <w:rPr>
                <w:rFonts w:ascii="Times New Roman" w:hAnsi="Times New Roman" w:cs="Times New Roman"/>
                <w:b/>
                <w:bCs/>
              </w:rPr>
              <w:t xml:space="preserve">Risk Factors, </w:t>
            </w:r>
            <w:r w:rsidRPr="00800AEC">
              <w:rPr>
                <w:rFonts w:ascii="Times New Roman" w:hAnsi="Times New Roman" w:cs="Times New Roman"/>
                <w:b/>
                <w:bCs/>
                <w:i/>
                <w:iCs/>
              </w:rPr>
              <w:t>M (SD)</w:t>
            </w:r>
          </w:p>
        </w:tc>
        <w:tc>
          <w:tcPr>
            <w:tcW w:w="1986" w:type="dxa"/>
            <w:tcBorders>
              <w:top w:val="single" w:sz="4" w:space="0" w:color="auto"/>
            </w:tcBorders>
          </w:tcPr>
          <w:p w14:paraId="0E1E6F44" w14:textId="77777777" w:rsidR="009575F2" w:rsidRPr="00800AEC" w:rsidRDefault="009575F2" w:rsidP="00731D82">
            <w:pPr>
              <w:spacing w:before="120" w:after="120" w:line="480" w:lineRule="auto"/>
              <w:rPr>
                <w:rFonts w:ascii="Times New Roman" w:hAnsi="Times New Roman" w:cs="Times New Roman"/>
              </w:rPr>
            </w:pPr>
            <w:r w:rsidRPr="00800AEC">
              <w:rPr>
                <w:rFonts w:ascii="Times New Roman" w:hAnsi="Times New Roman" w:cs="Times New Roman"/>
              </w:rPr>
              <w:t>1.36 (0.99)</w:t>
            </w:r>
          </w:p>
        </w:tc>
        <w:tc>
          <w:tcPr>
            <w:tcW w:w="1986" w:type="dxa"/>
            <w:tcBorders>
              <w:top w:val="single" w:sz="4" w:space="0" w:color="auto"/>
            </w:tcBorders>
          </w:tcPr>
          <w:p w14:paraId="409F4A23" w14:textId="77777777" w:rsidR="009575F2" w:rsidRPr="00800AEC" w:rsidRDefault="009575F2" w:rsidP="00731D82">
            <w:pPr>
              <w:spacing w:before="120" w:after="120" w:line="480" w:lineRule="auto"/>
              <w:rPr>
                <w:rFonts w:ascii="Times New Roman" w:hAnsi="Times New Roman" w:cs="Times New Roman"/>
              </w:rPr>
            </w:pPr>
            <w:r w:rsidRPr="00800AEC">
              <w:rPr>
                <w:rFonts w:ascii="Times New Roman" w:hAnsi="Times New Roman" w:cs="Times New Roman"/>
              </w:rPr>
              <w:t>1.48 (0.99)</w:t>
            </w:r>
          </w:p>
        </w:tc>
        <w:tc>
          <w:tcPr>
            <w:tcW w:w="1986" w:type="dxa"/>
            <w:tcBorders>
              <w:top w:val="single" w:sz="4" w:space="0" w:color="auto"/>
            </w:tcBorders>
          </w:tcPr>
          <w:p w14:paraId="39EBF0AA" w14:textId="77777777" w:rsidR="009575F2" w:rsidRPr="00800AEC" w:rsidRDefault="009575F2" w:rsidP="00731D82">
            <w:pPr>
              <w:spacing w:before="120" w:after="120" w:line="480" w:lineRule="auto"/>
              <w:rPr>
                <w:rFonts w:ascii="Times New Roman" w:hAnsi="Times New Roman" w:cs="Times New Roman"/>
              </w:rPr>
            </w:pPr>
            <w:r w:rsidRPr="00800AEC">
              <w:rPr>
                <w:rFonts w:ascii="Times New Roman" w:hAnsi="Times New Roman" w:cs="Times New Roman"/>
              </w:rPr>
              <w:t>1.00 (0.71)</w:t>
            </w:r>
          </w:p>
        </w:tc>
      </w:tr>
      <w:tr w:rsidR="009575F2" w:rsidRPr="00FD3190" w14:paraId="6C84CBB9" w14:textId="77777777" w:rsidTr="00731D82">
        <w:tc>
          <w:tcPr>
            <w:tcW w:w="3681" w:type="dxa"/>
          </w:tcPr>
          <w:p w14:paraId="61BA82CC" w14:textId="77777777" w:rsidR="009575F2" w:rsidRPr="00800AEC" w:rsidRDefault="009575F2" w:rsidP="00731D82">
            <w:pPr>
              <w:spacing w:before="120" w:after="120" w:line="480" w:lineRule="auto"/>
              <w:rPr>
                <w:rFonts w:ascii="Times New Roman" w:hAnsi="Times New Roman" w:cs="Times New Roman"/>
                <w:b/>
                <w:bCs/>
                <w:i/>
                <w:iCs/>
              </w:rPr>
            </w:pPr>
            <w:r w:rsidRPr="00800AEC">
              <w:rPr>
                <w:rFonts w:ascii="Times New Roman" w:hAnsi="Times New Roman" w:cs="Times New Roman"/>
                <w:b/>
                <w:bCs/>
              </w:rPr>
              <w:t xml:space="preserve">Protective Factors, </w:t>
            </w:r>
            <w:r w:rsidRPr="00800AEC">
              <w:rPr>
                <w:rFonts w:ascii="Times New Roman" w:hAnsi="Times New Roman" w:cs="Times New Roman"/>
                <w:b/>
                <w:bCs/>
                <w:i/>
                <w:iCs/>
              </w:rPr>
              <w:t>M (SD)</w:t>
            </w:r>
          </w:p>
        </w:tc>
        <w:tc>
          <w:tcPr>
            <w:tcW w:w="1986" w:type="dxa"/>
          </w:tcPr>
          <w:p w14:paraId="4B38B59C" w14:textId="77777777" w:rsidR="009575F2" w:rsidRPr="00800AEC" w:rsidRDefault="009575F2" w:rsidP="00731D82">
            <w:pPr>
              <w:spacing w:before="120" w:after="120" w:line="480" w:lineRule="auto"/>
              <w:rPr>
                <w:rFonts w:ascii="Times New Roman" w:hAnsi="Times New Roman" w:cs="Times New Roman"/>
              </w:rPr>
            </w:pPr>
            <w:r w:rsidRPr="00800AEC">
              <w:rPr>
                <w:rFonts w:ascii="Times New Roman" w:hAnsi="Times New Roman" w:cs="Times New Roman"/>
              </w:rPr>
              <w:t>1.37 (0.95)</w:t>
            </w:r>
          </w:p>
        </w:tc>
        <w:tc>
          <w:tcPr>
            <w:tcW w:w="1986" w:type="dxa"/>
          </w:tcPr>
          <w:p w14:paraId="599BF1EB" w14:textId="77777777" w:rsidR="009575F2" w:rsidRPr="00800AEC" w:rsidRDefault="009575F2" w:rsidP="00731D82">
            <w:pPr>
              <w:spacing w:before="120" w:after="120" w:line="480" w:lineRule="auto"/>
              <w:rPr>
                <w:rFonts w:ascii="Times New Roman" w:hAnsi="Times New Roman" w:cs="Times New Roman"/>
              </w:rPr>
            </w:pPr>
            <w:r w:rsidRPr="00800AEC">
              <w:rPr>
                <w:rFonts w:ascii="Times New Roman" w:hAnsi="Times New Roman" w:cs="Times New Roman"/>
              </w:rPr>
              <w:t>1.24 (0.96)</w:t>
            </w:r>
          </w:p>
        </w:tc>
        <w:tc>
          <w:tcPr>
            <w:tcW w:w="1986" w:type="dxa"/>
          </w:tcPr>
          <w:p w14:paraId="4E9CB2D1" w14:textId="77777777" w:rsidR="009575F2" w:rsidRPr="00800AEC" w:rsidRDefault="009575F2" w:rsidP="00731D82">
            <w:pPr>
              <w:spacing w:before="120" w:after="120" w:line="480" w:lineRule="auto"/>
              <w:rPr>
                <w:rFonts w:ascii="Times New Roman" w:hAnsi="Times New Roman" w:cs="Times New Roman"/>
              </w:rPr>
            </w:pPr>
            <w:r w:rsidRPr="00800AEC">
              <w:rPr>
                <w:rFonts w:ascii="Times New Roman" w:hAnsi="Times New Roman" w:cs="Times New Roman"/>
              </w:rPr>
              <w:t>1.20 (0.84)</w:t>
            </w:r>
          </w:p>
        </w:tc>
      </w:tr>
      <w:tr w:rsidR="009575F2" w:rsidRPr="00FD3190" w14:paraId="0B02C600" w14:textId="77777777" w:rsidTr="00731D82">
        <w:tc>
          <w:tcPr>
            <w:tcW w:w="3681" w:type="dxa"/>
          </w:tcPr>
          <w:p w14:paraId="3D886335" w14:textId="77777777" w:rsidR="009575F2" w:rsidRPr="00800AEC" w:rsidRDefault="009575F2" w:rsidP="00731D82">
            <w:pPr>
              <w:spacing w:before="120" w:after="120" w:line="480" w:lineRule="auto"/>
              <w:rPr>
                <w:rFonts w:ascii="Times New Roman" w:hAnsi="Times New Roman" w:cs="Times New Roman"/>
                <w:b/>
                <w:bCs/>
              </w:rPr>
            </w:pPr>
            <w:r w:rsidRPr="00800AEC">
              <w:rPr>
                <w:rFonts w:ascii="Times New Roman" w:hAnsi="Times New Roman" w:cs="Times New Roman"/>
                <w:b/>
                <w:bCs/>
              </w:rPr>
              <w:t xml:space="preserve">Resilience (University Transition: Fall 2019), </w:t>
            </w:r>
            <w:r w:rsidRPr="00800AEC">
              <w:rPr>
                <w:rFonts w:ascii="Times New Roman" w:hAnsi="Times New Roman" w:cs="Times New Roman"/>
                <w:b/>
                <w:bCs/>
                <w:i/>
                <w:iCs/>
              </w:rPr>
              <w:t>M (SD)</w:t>
            </w:r>
          </w:p>
        </w:tc>
        <w:tc>
          <w:tcPr>
            <w:tcW w:w="1986" w:type="dxa"/>
          </w:tcPr>
          <w:p w14:paraId="3452AA6B" w14:textId="77777777" w:rsidR="009575F2" w:rsidRPr="00800AEC" w:rsidRDefault="009575F2" w:rsidP="00731D82">
            <w:pPr>
              <w:spacing w:before="120" w:after="120" w:line="480" w:lineRule="auto"/>
              <w:rPr>
                <w:rFonts w:ascii="Times New Roman" w:hAnsi="Times New Roman" w:cs="Times New Roman"/>
              </w:rPr>
            </w:pPr>
            <w:r w:rsidRPr="00800AEC">
              <w:rPr>
                <w:rFonts w:ascii="Times New Roman" w:hAnsi="Times New Roman" w:cs="Times New Roman"/>
              </w:rPr>
              <w:t>.004 (3.97)</w:t>
            </w:r>
          </w:p>
        </w:tc>
        <w:tc>
          <w:tcPr>
            <w:tcW w:w="1986" w:type="dxa"/>
          </w:tcPr>
          <w:p w14:paraId="62608D41" w14:textId="77777777" w:rsidR="009575F2" w:rsidRPr="00800AEC" w:rsidRDefault="009575F2" w:rsidP="00731D82">
            <w:pPr>
              <w:spacing w:before="120" w:after="120" w:line="480" w:lineRule="auto"/>
              <w:rPr>
                <w:rFonts w:ascii="Times New Roman" w:hAnsi="Times New Roman" w:cs="Times New Roman"/>
              </w:rPr>
            </w:pPr>
            <w:r w:rsidRPr="00800AEC">
              <w:rPr>
                <w:rFonts w:ascii="Times New Roman" w:hAnsi="Times New Roman" w:cs="Times New Roman"/>
              </w:rPr>
              <w:t>.02 (3.84)</w:t>
            </w:r>
          </w:p>
        </w:tc>
        <w:tc>
          <w:tcPr>
            <w:tcW w:w="1986" w:type="dxa"/>
          </w:tcPr>
          <w:p w14:paraId="2D17F445" w14:textId="77777777" w:rsidR="009575F2" w:rsidRPr="00800AEC" w:rsidRDefault="009575F2" w:rsidP="00731D82">
            <w:pPr>
              <w:spacing w:before="120" w:after="120" w:line="480" w:lineRule="auto"/>
              <w:rPr>
                <w:rFonts w:ascii="Times New Roman" w:hAnsi="Times New Roman" w:cs="Times New Roman"/>
              </w:rPr>
            </w:pPr>
            <w:r w:rsidRPr="00800AEC">
              <w:rPr>
                <w:rFonts w:ascii="Times New Roman" w:hAnsi="Times New Roman" w:cs="Times New Roman"/>
              </w:rPr>
              <w:t>-1.53 (3.04)</w:t>
            </w:r>
          </w:p>
        </w:tc>
      </w:tr>
      <w:tr w:rsidR="009575F2" w:rsidRPr="00FD3190" w14:paraId="79876D67" w14:textId="77777777" w:rsidTr="00731D82">
        <w:tc>
          <w:tcPr>
            <w:tcW w:w="3681" w:type="dxa"/>
            <w:tcBorders>
              <w:bottom w:val="single" w:sz="4" w:space="0" w:color="auto"/>
            </w:tcBorders>
          </w:tcPr>
          <w:p w14:paraId="047293B1" w14:textId="77777777" w:rsidR="009575F2" w:rsidRPr="00800AEC" w:rsidRDefault="009575F2" w:rsidP="00731D82">
            <w:pPr>
              <w:spacing w:before="120" w:after="120" w:line="480" w:lineRule="auto"/>
              <w:rPr>
                <w:rFonts w:ascii="Times New Roman" w:hAnsi="Times New Roman" w:cs="Times New Roman"/>
                <w:b/>
                <w:bCs/>
              </w:rPr>
            </w:pPr>
            <w:r w:rsidRPr="00800AEC">
              <w:rPr>
                <w:rFonts w:ascii="Times New Roman" w:hAnsi="Times New Roman" w:cs="Times New Roman"/>
                <w:b/>
                <w:bCs/>
              </w:rPr>
              <w:t>Resilience (COVID-19</w:t>
            </w:r>
            <w:r>
              <w:rPr>
                <w:rFonts w:ascii="Times New Roman" w:hAnsi="Times New Roman" w:cs="Times New Roman"/>
                <w:b/>
                <w:bCs/>
              </w:rPr>
              <w:t xml:space="preserve"> Outbreak</w:t>
            </w:r>
            <w:r w:rsidRPr="00800AEC">
              <w:rPr>
                <w:rFonts w:ascii="Times New Roman" w:hAnsi="Times New Roman" w:cs="Times New Roman"/>
                <w:b/>
                <w:bCs/>
              </w:rPr>
              <w:t xml:space="preserve">: Spring 2020), </w:t>
            </w:r>
            <w:r w:rsidRPr="00800AEC">
              <w:rPr>
                <w:rFonts w:ascii="Times New Roman" w:hAnsi="Times New Roman" w:cs="Times New Roman"/>
                <w:b/>
                <w:bCs/>
                <w:i/>
                <w:iCs/>
              </w:rPr>
              <w:t>M (SD)</w:t>
            </w:r>
          </w:p>
        </w:tc>
        <w:tc>
          <w:tcPr>
            <w:tcW w:w="1986" w:type="dxa"/>
            <w:tcBorders>
              <w:bottom w:val="single" w:sz="4" w:space="0" w:color="auto"/>
            </w:tcBorders>
          </w:tcPr>
          <w:p w14:paraId="3A98AECA" w14:textId="77777777" w:rsidR="009575F2" w:rsidRPr="00800AEC" w:rsidRDefault="009575F2" w:rsidP="00731D82">
            <w:pPr>
              <w:spacing w:before="120" w:after="120" w:line="480" w:lineRule="auto"/>
              <w:rPr>
                <w:rFonts w:ascii="Times New Roman" w:hAnsi="Times New Roman" w:cs="Times New Roman"/>
              </w:rPr>
            </w:pPr>
            <w:r w:rsidRPr="00800AEC">
              <w:rPr>
                <w:rFonts w:ascii="Times New Roman" w:hAnsi="Times New Roman" w:cs="Times New Roman"/>
              </w:rPr>
              <w:t>-.05 (3.97)</w:t>
            </w:r>
          </w:p>
        </w:tc>
        <w:tc>
          <w:tcPr>
            <w:tcW w:w="1986" w:type="dxa"/>
            <w:tcBorders>
              <w:bottom w:val="single" w:sz="4" w:space="0" w:color="auto"/>
            </w:tcBorders>
          </w:tcPr>
          <w:p w14:paraId="0E764BC9" w14:textId="77777777" w:rsidR="009575F2" w:rsidRPr="00800AEC" w:rsidRDefault="009575F2" w:rsidP="00731D82">
            <w:pPr>
              <w:spacing w:before="120" w:after="120" w:line="480" w:lineRule="auto"/>
              <w:rPr>
                <w:rFonts w:ascii="Times New Roman" w:hAnsi="Times New Roman" w:cs="Times New Roman"/>
              </w:rPr>
            </w:pPr>
            <w:r w:rsidRPr="00800AEC">
              <w:rPr>
                <w:rFonts w:ascii="Times New Roman" w:hAnsi="Times New Roman" w:cs="Times New Roman"/>
              </w:rPr>
              <w:t>.05 (3.87)</w:t>
            </w:r>
          </w:p>
        </w:tc>
        <w:tc>
          <w:tcPr>
            <w:tcW w:w="1986" w:type="dxa"/>
            <w:tcBorders>
              <w:bottom w:val="single" w:sz="4" w:space="0" w:color="auto"/>
            </w:tcBorders>
          </w:tcPr>
          <w:p w14:paraId="6B460DAC" w14:textId="77777777" w:rsidR="009575F2" w:rsidRPr="00800AEC" w:rsidRDefault="009575F2" w:rsidP="00731D82">
            <w:pPr>
              <w:spacing w:before="120" w:after="120" w:line="480" w:lineRule="auto"/>
              <w:rPr>
                <w:rFonts w:ascii="Times New Roman" w:hAnsi="Times New Roman" w:cs="Times New Roman"/>
              </w:rPr>
            </w:pPr>
            <w:r w:rsidRPr="00800AEC">
              <w:rPr>
                <w:rFonts w:ascii="Times New Roman" w:hAnsi="Times New Roman" w:cs="Times New Roman"/>
              </w:rPr>
              <w:t>-1.38 (1.58)</w:t>
            </w:r>
          </w:p>
        </w:tc>
      </w:tr>
    </w:tbl>
    <w:p w14:paraId="5B7CF43D" w14:textId="77777777" w:rsidR="009575F2" w:rsidRPr="00800AEC" w:rsidRDefault="009575F2" w:rsidP="009575F2">
      <w:pPr>
        <w:spacing w:line="480" w:lineRule="auto"/>
        <w:rPr>
          <w:rFonts w:ascii="Times New Roman" w:hAnsi="Times New Roman" w:cs="Times New Roman"/>
        </w:rPr>
      </w:pPr>
    </w:p>
    <w:p w14:paraId="672C88D7" w14:textId="77777777" w:rsidR="003A6966" w:rsidRPr="00FD4710" w:rsidRDefault="003A6966">
      <w:pPr>
        <w:spacing w:line="480" w:lineRule="auto"/>
        <w:ind w:firstLine="720"/>
        <w:rPr>
          <w:rFonts w:ascii="Times New Roman" w:hAnsi="Times New Roman" w:cs="Times New Roman"/>
          <w:sz w:val="22"/>
          <w:szCs w:val="22"/>
        </w:rPr>
      </w:pPr>
    </w:p>
    <w:p w14:paraId="58BD2C46" w14:textId="77777777" w:rsidR="003A6966" w:rsidRPr="00E768DF" w:rsidRDefault="003A6966">
      <w:pPr>
        <w:spacing w:line="480" w:lineRule="auto"/>
        <w:rPr>
          <w:rFonts w:ascii="Times New Roman" w:eastAsia="Times New Roman" w:hAnsi="Times New Roman" w:cs="Times New Roman"/>
          <w:sz w:val="22"/>
          <w:szCs w:val="22"/>
        </w:rPr>
      </w:pPr>
    </w:p>
    <w:sectPr w:rsidR="003A6966" w:rsidRPr="00E768DF">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673B4" w14:textId="77777777" w:rsidR="008433E2" w:rsidRDefault="008433E2">
      <w:r>
        <w:separator/>
      </w:r>
    </w:p>
  </w:endnote>
  <w:endnote w:type="continuationSeparator" w:id="0">
    <w:p w14:paraId="4B51CDF8" w14:textId="77777777" w:rsidR="008433E2" w:rsidRDefault="00843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dy CS)">
    <w:altName w:val="Times New Roman"/>
    <w:panose1 w:val="020B0604020202020204"/>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FDBE0" w14:textId="77777777" w:rsidR="008433E2" w:rsidRDefault="008433E2">
      <w:r>
        <w:separator/>
      </w:r>
    </w:p>
  </w:footnote>
  <w:footnote w:type="continuationSeparator" w:id="0">
    <w:p w14:paraId="2F780AFB" w14:textId="77777777" w:rsidR="008433E2" w:rsidRDefault="008433E2">
      <w:r>
        <w:continuationSeparator/>
      </w:r>
    </w:p>
  </w:footnote>
  <w:footnote w:id="1">
    <w:p w14:paraId="5FA853C7" w14:textId="77777777" w:rsidR="00E61946" w:rsidRDefault="00E61946" w:rsidP="00386ACE">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An identical pattern of findings also emerged when controlling for site; see </w:t>
      </w:r>
      <w:r>
        <w:rPr>
          <w:b/>
          <w:color w:val="000000"/>
          <w:sz w:val="20"/>
          <w:szCs w:val="20"/>
        </w:rPr>
        <w:t>online supplement</w:t>
      </w:r>
      <w:r>
        <w:rPr>
          <w:color w:val="000000"/>
          <w:sz w:val="20"/>
          <w:szCs w:val="20"/>
        </w:rPr>
        <w:t>.</w:t>
      </w:r>
    </w:p>
  </w:footnote>
  <w:footnote w:id="2">
    <w:p w14:paraId="63B2B0AF" w14:textId="77777777" w:rsidR="009575F2" w:rsidRPr="00800AEC" w:rsidRDefault="009575F2" w:rsidP="009575F2">
      <w:pPr>
        <w:pStyle w:val="FootnoteText"/>
        <w:rPr>
          <w:rFonts w:ascii="Times New Roman" w:hAnsi="Times New Roman" w:cs="Times New Roman"/>
        </w:rPr>
      </w:pPr>
      <w:r w:rsidRPr="00800AEC">
        <w:rPr>
          <w:rStyle w:val="FootnoteReference"/>
          <w:rFonts w:ascii="Times New Roman" w:hAnsi="Times New Roman" w:cs="Times New Roman"/>
        </w:rPr>
        <w:footnoteRef/>
      </w:r>
      <w:r w:rsidRPr="00800AEC">
        <w:rPr>
          <w:rFonts w:ascii="Times New Roman" w:hAnsi="Times New Roman" w:cs="Times New Roman"/>
        </w:rPr>
        <w:t xml:space="preserve"> Ethnicity was coded using k-1 (i.e., 3) dummy coded variables. Categories included the most highly endorsed identities which included White, Asian, and mixed race. </w:t>
      </w:r>
    </w:p>
  </w:footnote>
  <w:footnote w:id="3">
    <w:p w14:paraId="59311253" w14:textId="77777777" w:rsidR="009575F2" w:rsidRPr="002F61B2" w:rsidRDefault="009575F2" w:rsidP="009575F2">
      <w:pPr>
        <w:pStyle w:val="FootnoteText"/>
        <w:rPr>
          <w:lang w:val="en-US"/>
        </w:rPr>
      </w:pPr>
      <w:r w:rsidRPr="00800AEC">
        <w:rPr>
          <w:rStyle w:val="FootnoteReference"/>
          <w:rFonts w:ascii="Times New Roman" w:hAnsi="Times New Roman" w:cs="Times New Roman"/>
        </w:rPr>
        <w:footnoteRef/>
      </w:r>
      <w:r w:rsidRPr="00800AEC">
        <w:rPr>
          <w:rFonts w:ascii="Times New Roman" w:hAnsi="Times New Roman" w:cs="Times New Roman"/>
        </w:rPr>
        <w:t xml:space="preserve"> Gender was dummy coded as a binary flag variable (men, women) due to power considerations, given that only five individuals identified as non-binary or transgender; data for these five individuals are presented in the supplementary materials.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59DBD" w14:textId="77777777" w:rsidR="00E61946" w:rsidRDefault="00E61946">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end"/>
    </w:r>
  </w:p>
  <w:p w14:paraId="0DE11C7A" w14:textId="77777777" w:rsidR="00E61946" w:rsidRDefault="00E61946">
    <w:pPr>
      <w:pBdr>
        <w:top w:val="nil"/>
        <w:left w:val="nil"/>
        <w:bottom w:val="nil"/>
        <w:right w:val="nil"/>
        <w:between w:val="nil"/>
      </w:pBdr>
      <w:tabs>
        <w:tab w:val="center" w:pos="4513"/>
        <w:tab w:val="right" w:pos="9026"/>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8E6E5" w14:textId="77777777" w:rsidR="00E61946" w:rsidRPr="00FD4710" w:rsidRDefault="00E61946">
    <w:pPr>
      <w:pBdr>
        <w:top w:val="nil"/>
        <w:left w:val="nil"/>
        <w:bottom w:val="nil"/>
        <w:right w:val="nil"/>
        <w:between w:val="nil"/>
      </w:pBdr>
      <w:tabs>
        <w:tab w:val="center" w:pos="4513"/>
        <w:tab w:val="right" w:pos="9026"/>
      </w:tabs>
      <w:jc w:val="right"/>
      <w:rPr>
        <w:rFonts w:ascii="Times New Roman" w:hAnsi="Times New Roman" w:cs="Times New Roman"/>
        <w:color w:val="000000"/>
        <w:sz w:val="21"/>
        <w:szCs w:val="21"/>
      </w:rPr>
    </w:pPr>
    <w:r w:rsidRPr="00FD4710">
      <w:rPr>
        <w:rFonts w:ascii="Times New Roman" w:hAnsi="Times New Roman" w:cs="Times New Roman"/>
        <w:color w:val="000000"/>
        <w:sz w:val="22"/>
        <w:szCs w:val="22"/>
      </w:rPr>
      <w:fldChar w:fldCharType="begin"/>
    </w:r>
    <w:r w:rsidRPr="00FD4710">
      <w:rPr>
        <w:rFonts w:ascii="Times New Roman" w:hAnsi="Times New Roman" w:cs="Times New Roman"/>
        <w:color w:val="000000"/>
        <w:sz w:val="22"/>
        <w:szCs w:val="22"/>
      </w:rPr>
      <w:instrText>PAGE</w:instrText>
    </w:r>
    <w:r w:rsidRPr="00FD4710">
      <w:rPr>
        <w:rFonts w:ascii="Times New Roman" w:hAnsi="Times New Roman" w:cs="Times New Roman"/>
        <w:color w:val="000000"/>
        <w:sz w:val="22"/>
        <w:szCs w:val="22"/>
      </w:rPr>
      <w:fldChar w:fldCharType="separate"/>
    </w:r>
    <w:r w:rsidRPr="00FD4710">
      <w:rPr>
        <w:rFonts w:ascii="Times New Roman" w:hAnsi="Times New Roman" w:cs="Times New Roman"/>
        <w:noProof/>
        <w:color w:val="000000"/>
        <w:sz w:val="22"/>
        <w:szCs w:val="22"/>
      </w:rPr>
      <w:t>1</w:t>
    </w:r>
    <w:r w:rsidRPr="00FD4710">
      <w:rPr>
        <w:rFonts w:ascii="Times New Roman" w:hAnsi="Times New Roman" w:cs="Times New Roman"/>
        <w:color w:val="000000"/>
        <w:sz w:val="22"/>
        <w:szCs w:val="22"/>
      </w:rPr>
      <w:fldChar w:fldCharType="end"/>
    </w:r>
  </w:p>
  <w:p w14:paraId="584EA360" w14:textId="77777777" w:rsidR="00E61946" w:rsidRDefault="00E61946">
    <w:pPr>
      <w:pBdr>
        <w:top w:val="nil"/>
        <w:left w:val="nil"/>
        <w:bottom w:val="nil"/>
        <w:right w:val="nil"/>
        <w:between w:val="nil"/>
      </w:pBdr>
      <w:tabs>
        <w:tab w:val="center" w:pos="4513"/>
        <w:tab w:val="right" w:pos="9026"/>
      </w:tabs>
      <w:ind w:right="360"/>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966"/>
    <w:rsid w:val="000052FC"/>
    <w:rsid w:val="000716C7"/>
    <w:rsid w:val="00096293"/>
    <w:rsid w:val="000C04E0"/>
    <w:rsid w:val="001244F2"/>
    <w:rsid w:val="00156235"/>
    <w:rsid w:val="00177267"/>
    <w:rsid w:val="00197D72"/>
    <w:rsid w:val="001A7838"/>
    <w:rsid w:val="001B490B"/>
    <w:rsid w:val="002E4899"/>
    <w:rsid w:val="003441C3"/>
    <w:rsid w:val="00374741"/>
    <w:rsid w:val="00386ACE"/>
    <w:rsid w:val="003A6966"/>
    <w:rsid w:val="003B5E52"/>
    <w:rsid w:val="003C35C7"/>
    <w:rsid w:val="0044626C"/>
    <w:rsid w:val="004E5AA6"/>
    <w:rsid w:val="00555849"/>
    <w:rsid w:val="00574902"/>
    <w:rsid w:val="005B77C0"/>
    <w:rsid w:val="005E4865"/>
    <w:rsid w:val="00605A9A"/>
    <w:rsid w:val="00606E28"/>
    <w:rsid w:val="0062315A"/>
    <w:rsid w:val="00653256"/>
    <w:rsid w:val="00662A15"/>
    <w:rsid w:val="00686E51"/>
    <w:rsid w:val="006E7129"/>
    <w:rsid w:val="00735404"/>
    <w:rsid w:val="00746A29"/>
    <w:rsid w:val="00771FC9"/>
    <w:rsid w:val="007925A3"/>
    <w:rsid w:val="007A064C"/>
    <w:rsid w:val="007E14C5"/>
    <w:rsid w:val="008245FF"/>
    <w:rsid w:val="00831056"/>
    <w:rsid w:val="008433E2"/>
    <w:rsid w:val="00850BEC"/>
    <w:rsid w:val="00876FE3"/>
    <w:rsid w:val="00891D04"/>
    <w:rsid w:val="008B1905"/>
    <w:rsid w:val="008D4E75"/>
    <w:rsid w:val="008D6C59"/>
    <w:rsid w:val="0091791A"/>
    <w:rsid w:val="00941C86"/>
    <w:rsid w:val="00956974"/>
    <w:rsid w:val="009575F2"/>
    <w:rsid w:val="009C1586"/>
    <w:rsid w:val="00A65368"/>
    <w:rsid w:val="00A67291"/>
    <w:rsid w:val="00AC32BE"/>
    <w:rsid w:val="00BA51D7"/>
    <w:rsid w:val="00BC08DD"/>
    <w:rsid w:val="00BD3218"/>
    <w:rsid w:val="00BF6D00"/>
    <w:rsid w:val="00C40254"/>
    <w:rsid w:val="00C4370C"/>
    <w:rsid w:val="00C43A59"/>
    <w:rsid w:val="00C45C7C"/>
    <w:rsid w:val="00CA1396"/>
    <w:rsid w:val="00CA42BE"/>
    <w:rsid w:val="00CE41C2"/>
    <w:rsid w:val="00D76604"/>
    <w:rsid w:val="00D9341A"/>
    <w:rsid w:val="00DA0F99"/>
    <w:rsid w:val="00DA692D"/>
    <w:rsid w:val="00DD488F"/>
    <w:rsid w:val="00E16935"/>
    <w:rsid w:val="00E31DED"/>
    <w:rsid w:val="00E34FE3"/>
    <w:rsid w:val="00E37531"/>
    <w:rsid w:val="00E61946"/>
    <w:rsid w:val="00E768DF"/>
    <w:rsid w:val="00F206EB"/>
    <w:rsid w:val="00F501E4"/>
    <w:rsid w:val="00F86BD6"/>
    <w:rsid w:val="00FD47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079C3"/>
  <w15:docId w15:val="{FC6E996A-FDEC-4242-98DA-B43F71164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4">
    <w:name w:val="4"/>
    <w:basedOn w:val="TableNormal"/>
    <w:tblPr>
      <w:tblStyleRowBandSize w:val="1"/>
      <w:tblStyleColBandSize w:val="1"/>
    </w:tbl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8D6C59"/>
    <w:rPr>
      <w:b/>
      <w:bCs/>
    </w:rPr>
  </w:style>
  <w:style w:type="character" w:customStyle="1" w:styleId="CommentSubjectChar">
    <w:name w:val="Comment Subject Char"/>
    <w:basedOn w:val="CommentTextChar"/>
    <w:link w:val="CommentSubject"/>
    <w:uiPriority w:val="99"/>
    <w:semiHidden/>
    <w:rsid w:val="008D6C59"/>
    <w:rPr>
      <w:b/>
      <w:bCs/>
      <w:sz w:val="20"/>
      <w:szCs w:val="20"/>
    </w:rPr>
  </w:style>
  <w:style w:type="paragraph" w:styleId="Revision">
    <w:name w:val="Revision"/>
    <w:hidden/>
    <w:uiPriority w:val="99"/>
    <w:semiHidden/>
    <w:rsid w:val="00C40254"/>
  </w:style>
  <w:style w:type="character" w:styleId="Hyperlink">
    <w:name w:val="Hyperlink"/>
    <w:basedOn w:val="DefaultParagraphFont"/>
    <w:uiPriority w:val="99"/>
    <w:unhideWhenUsed/>
    <w:rsid w:val="00C40254"/>
    <w:rPr>
      <w:color w:val="0000FF" w:themeColor="hyperlink"/>
      <w:u w:val="single"/>
    </w:rPr>
  </w:style>
  <w:style w:type="character" w:styleId="UnresolvedMention">
    <w:name w:val="Unresolved Mention"/>
    <w:basedOn w:val="DefaultParagraphFont"/>
    <w:uiPriority w:val="99"/>
    <w:semiHidden/>
    <w:unhideWhenUsed/>
    <w:rsid w:val="00C40254"/>
    <w:rPr>
      <w:color w:val="605E5C"/>
      <w:shd w:val="clear" w:color="auto" w:fill="E1DFDD"/>
    </w:rPr>
  </w:style>
  <w:style w:type="paragraph" w:styleId="BalloonText">
    <w:name w:val="Balloon Text"/>
    <w:basedOn w:val="Normal"/>
    <w:link w:val="BalloonTextChar"/>
    <w:uiPriority w:val="99"/>
    <w:semiHidden/>
    <w:unhideWhenUsed/>
    <w:rsid w:val="007A06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64C"/>
    <w:rPr>
      <w:rFonts w:ascii="Segoe UI" w:hAnsi="Segoe UI" w:cs="Segoe UI"/>
      <w:sz w:val="18"/>
      <w:szCs w:val="18"/>
    </w:rPr>
  </w:style>
  <w:style w:type="paragraph" w:styleId="Footer">
    <w:name w:val="footer"/>
    <w:basedOn w:val="Normal"/>
    <w:link w:val="FooterChar"/>
    <w:uiPriority w:val="99"/>
    <w:unhideWhenUsed/>
    <w:rsid w:val="00DD488F"/>
    <w:pPr>
      <w:tabs>
        <w:tab w:val="center" w:pos="4680"/>
        <w:tab w:val="right" w:pos="9360"/>
      </w:tabs>
    </w:pPr>
  </w:style>
  <w:style w:type="character" w:customStyle="1" w:styleId="FooterChar">
    <w:name w:val="Footer Char"/>
    <w:basedOn w:val="DefaultParagraphFont"/>
    <w:link w:val="Footer"/>
    <w:uiPriority w:val="99"/>
    <w:rsid w:val="00DD488F"/>
  </w:style>
  <w:style w:type="paragraph" w:styleId="Header">
    <w:name w:val="header"/>
    <w:basedOn w:val="Normal"/>
    <w:link w:val="HeaderChar"/>
    <w:uiPriority w:val="99"/>
    <w:unhideWhenUsed/>
    <w:rsid w:val="00DD488F"/>
    <w:pPr>
      <w:tabs>
        <w:tab w:val="center" w:pos="4680"/>
        <w:tab w:val="right" w:pos="9360"/>
      </w:tabs>
    </w:pPr>
  </w:style>
  <w:style w:type="character" w:customStyle="1" w:styleId="HeaderChar">
    <w:name w:val="Header Char"/>
    <w:basedOn w:val="DefaultParagraphFont"/>
    <w:link w:val="Header"/>
    <w:uiPriority w:val="99"/>
    <w:rsid w:val="00DD488F"/>
  </w:style>
  <w:style w:type="character" w:styleId="FollowedHyperlink">
    <w:name w:val="FollowedHyperlink"/>
    <w:basedOn w:val="DefaultParagraphFont"/>
    <w:uiPriority w:val="99"/>
    <w:semiHidden/>
    <w:unhideWhenUsed/>
    <w:rsid w:val="00653256"/>
    <w:rPr>
      <w:color w:val="800080" w:themeColor="followedHyperlink"/>
      <w:u w:val="single"/>
    </w:rPr>
  </w:style>
  <w:style w:type="paragraph" w:customStyle="1" w:styleId="s9">
    <w:name w:val="s9"/>
    <w:basedOn w:val="Normal"/>
    <w:rsid w:val="00FD4710"/>
    <w:pPr>
      <w:spacing w:before="100" w:beforeAutospacing="1" w:after="100" w:afterAutospacing="1"/>
    </w:pPr>
    <w:rPr>
      <w:rFonts w:ascii="Times New Roman" w:eastAsia="Times New Roman" w:hAnsi="Times New Roman" w:cs="Times New Roman"/>
    </w:rPr>
  </w:style>
  <w:style w:type="character" w:customStyle="1" w:styleId="s4">
    <w:name w:val="s4"/>
    <w:basedOn w:val="DefaultParagraphFont"/>
    <w:rsid w:val="00FD4710"/>
  </w:style>
  <w:style w:type="character" w:customStyle="1" w:styleId="apple-converted-space">
    <w:name w:val="apple-converted-space"/>
    <w:basedOn w:val="DefaultParagraphFont"/>
    <w:rsid w:val="00FD4710"/>
  </w:style>
  <w:style w:type="paragraph" w:customStyle="1" w:styleId="s13">
    <w:name w:val="s13"/>
    <w:basedOn w:val="Normal"/>
    <w:rsid w:val="00FD4710"/>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9575F2"/>
    <w:rPr>
      <w:rFonts w:eastAsiaTheme="minorHAnsi" w:cs="Times New Roman (Body 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575F2"/>
    <w:rPr>
      <w:sz w:val="20"/>
      <w:szCs w:val="20"/>
      <w:lang w:eastAsia="en-GB"/>
    </w:rPr>
  </w:style>
  <w:style w:type="character" w:customStyle="1" w:styleId="FootnoteTextChar">
    <w:name w:val="Footnote Text Char"/>
    <w:basedOn w:val="DefaultParagraphFont"/>
    <w:link w:val="FootnoteText"/>
    <w:uiPriority w:val="99"/>
    <w:semiHidden/>
    <w:rsid w:val="009575F2"/>
    <w:rPr>
      <w:sz w:val="20"/>
      <w:szCs w:val="20"/>
      <w:lang w:eastAsia="en-GB"/>
    </w:rPr>
  </w:style>
  <w:style w:type="character" w:styleId="FootnoteReference">
    <w:name w:val="footnote reference"/>
    <w:basedOn w:val="DefaultParagraphFont"/>
    <w:uiPriority w:val="99"/>
    <w:semiHidden/>
    <w:unhideWhenUsed/>
    <w:rsid w:val="009575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7285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sf.io/j4uh5/?view_only=8f629b0d2683450cb73c3c89fb0fc490" TargetMode="External"/><Relationship Id="rId13" Type="http://schemas.openxmlformats.org/officeDocument/2006/relationships/hyperlink" Target="https://aspredicted.org/ZWC_4XW" TargetMode="External"/><Relationship Id="rId3" Type="http://schemas.openxmlformats.org/officeDocument/2006/relationships/webSettings" Target="webSettings.xml"/><Relationship Id="rId7" Type="http://schemas.openxmlformats.org/officeDocument/2006/relationships/hyperlink" Target="https://aspredicted.org/ZWC_4XW"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s://doi.org/10.3402/ejpt.v5.25338" TargetMode="External"/><Relationship Id="rId10" Type="http://schemas.openxmlformats.org/officeDocument/2006/relationships/hyperlink" Target="https://psyarxiv.com/gt4xk/" TargetMode="External"/><Relationship Id="rId4" Type="http://schemas.openxmlformats.org/officeDocument/2006/relationships/footnotes" Target="footnotes.xml"/><Relationship Id="rId9" Type="http://schemas.openxmlformats.org/officeDocument/2006/relationships/hyperlink" Target="https://osf.io/8ub37/" TargetMode="External"/><Relationship Id="rId14" Type="http://schemas.openxmlformats.org/officeDocument/2006/relationships/hyperlink" Target="https://doi.org/10.1080/00918369.2019.16008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10059</Words>
  <Characters>57337</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Jopling</dc:creator>
  <cp:keywords/>
  <dc:description/>
  <cp:lastModifiedBy>Ellen Jopling</cp:lastModifiedBy>
  <cp:revision>2</cp:revision>
  <dcterms:created xsi:type="dcterms:W3CDTF">2023-09-07T12:07:00Z</dcterms:created>
  <dcterms:modified xsi:type="dcterms:W3CDTF">2023-09-07T12:07:00Z</dcterms:modified>
</cp:coreProperties>
</file>